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D939F2" w14:textId="50CA6250" w:rsidR="003B280F" w:rsidRDefault="003B280F"/>
    <w:p w14:paraId="7F2A66A2" w14:textId="18B0514F" w:rsidR="005461F5" w:rsidRPr="005461F5" w:rsidRDefault="005461F5" w:rsidP="005461F5"/>
    <w:p w14:paraId="3F2C124D" w14:textId="18C6DC35" w:rsidR="005461F5" w:rsidRPr="005461F5" w:rsidRDefault="005461F5" w:rsidP="005461F5"/>
    <w:p w14:paraId="1FFA94A1" w14:textId="6B24A0E1" w:rsidR="005461F5" w:rsidRDefault="005461F5" w:rsidP="005461F5"/>
    <w:p w14:paraId="2E4C0C3D" w14:textId="367E45FF" w:rsidR="005F3AC9" w:rsidRPr="005F3AC9" w:rsidRDefault="005F3AC9" w:rsidP="005F3AC9">
      <w:pPr>
        <w:jc w:val="center"/>
        <w:rPr>
          <w:rFonts w:ascii="Arial" w:hAnsi="Arial" w:cs="Arial"/>
          <w:b/>
          <w:sz w:val="24"/>
          <w:szCs w:val="24"/>
        </w:rPr>
      </w:pPr>
      <w:r w:rsidRPr="005F3AC9">
        <w:rPr>
          <w:rFonts w:ascii="Arial" w:hAnsi="Arial" w:cs="Arial"/>
          <w:b/>
          <w:sz w:val="24"/>
          <w:szCs w:val="24"/>
        </w:rPr>
        <w:t xml:space="preserve">STONEY MIDDLETON DOCUMENT RETENTION POLICY </w:t>
      </w:r>
    </w:p>
    <w:p w14:paraId="773CC102" w14:textId="70C571DE" w:rsidR="005461F5" w:rsidRPr="005461F5" w:rsidRDefault="005461F5" w:rsidP="005F3AC9">
      <w:pPr>
        <w:jc w:val="center"/>
      </w:pPr>
    </w:p>
    <w:p w14:paraId="528DD4F6" w14:textId="20E4BEC0" w:rsidR="00882017" w:rsidRPr="00752581" w:rsidRDefault="005F3AC9" w:rsidP="00882017">
      <w:pPr>
        <w:rPr>
          <w:rFonts w:ascii="Arial" w:hAnsi="Arial" w:cs="Arial"/>
        </w:rPr>
      </w:pPr>
      <w:r w:rsidRPr="00752581">
        <w:rPr>
          <w:rFonts w:ascii="Arial" w:hAnsi="Arial" w:cs="Arial"/>
        </w:rPr>
        <w:t xml:space="preserve">Stoney Middleton </w:t>
      </w:r>
      <w:r w:rsidR="00882017" w:rsidRPr="00752581">
        <w:rPr>
          <w:rFonts w:ascii="Arial" w:hAnsi="Arial" w:cs="Arial"/>
        </w:rPr>
        <w:t>Parish Council recognises the efficient management of its records is</w:t>
      </w:r>
      <w:r w:rsidRPr="00752581">
        <w:rPr>
          <w:rFonts w:ascii="Arial" w:hAnsi="Arial" w:cs="Arial"/>
        </w:rPr>
        <w:t xml:space="preserve"> </w:t>
      </w:r>
      <w:r w:rsidR="00882017" w:rsidRPr="00752581">
        <w:rPr>
          <w:rFonts w:ascii="Arial" w:hAnsi="Arial" w:cs="Arial"/>
        </w:rPr>
        <w:t>necessary to comply with its legal and regulatory obligations and to contribute to the</w:t>
      </w:r>
      <w:r w:rsidRPr="00752581">
        <w:rPr>
          <w:rFonts w:ascii="Arial" w:hAnsi="Arial" w:cs="Arial"/>
        </w:rPr>
        <w:t xml:space="preserve"> </w:t>
      </w:r>
      <w:r w:rsidR="00882017" w:rsidRPr="00752581">
        <w:rPr>
          <w:rFonts w:ascii="Arial" w:hAnsi="Arial" w:cs="Arial"/>
        </w:rPr>
        <w:t>effective overall m</w:t>
      </w:r>
      <w:r w:rsidRPr="00752581">
        <w:rPr>
          <w:rFonts w:ascii="Arial" w:hAnsi="Arial" w:cs="Arial"/>
        </w:rPr>
        <w:t xml:space="preserve">anagement of the Parish Council. </w:t>
      </w:r>
      <w:r w:rsidR="00882017" w:rsidRPr="00752581">
        <w:rPr>
          <w:rFonts w:ascii="Arial" w:hAnsi="Arial" w:cs="Arial"/>
        </w:rPr>
        <w:t>This document provides the policy</w:t>
      </w:r>
      <w:r w:rsidRPr="00752581">
        <w:rPr>
          <w:rFonts w:ascii="Arial" w:hAnsi="Arial" w:cs="Arial"/>
        </w:rPr>
        <w:t xml:space="preserve"> </w:t>
      </w:r>
      <w:r w:rsidR="00882017" w:rsidRPr="00752581">
        <w:rPr>
          <w:rFonts w:ascii="Arial" w:hAnsi="Arial" w:cs="Arial"/>
        </w:rPr>
        <w:t>framework through which this effective management can be achieved and audited.</w:t>
      </w:r>
    </w:p>
    <w:p w14:paraId="262FB1FE" w14:textId="77777777" w:rsidR="00882017" w:rsidRPr="00752581" w:rsidRDefault="00882017" w:rsidP="00882017">
      <w:pPr>
        <w:rPr>
          <w:rFonts w:ascii="Arial" w:hAnsi="Arial" w:cs="Arial"/>
        </w:rPr>
      </w:pPr>
      <w:r w:rsidRPr="00752581">
        <w:rPr>
          <w:rFonts w:ascii="Arial" w:hAnsi="Arial" w:cs="Arial"/>
        </w:rPr>
        <w:t>It covers:</w:t>
      </w:r>
    </w:p>
    <w:p w14:paraId="0ECC21D6" w14:textId="77777777" w:rsidR="00882017" w:rsidRPr="00752581" w:rsidRDefault="00882017" w:rsidP="00882017">
      <w:pPr>
        <w:rPr>
          <w:rFonts w:ascii="Arial" w:hAnsi="Arial" w:cs="Arial"/>
        </w:rPr>
      </w:pPr>
      <w:r w:rsidRPr="00752581">
        <w:rPr>
          <w:rFonts w:ascii="Arial" w:hAnsi="Arial" w:cs="Arial"/>
        </w:rPr>
        <w:t>- Scope</w:t>
      </w:r>
    </w:p>
    <w:p w14:paraId="483AC9EF" w14:textId="77777777" w:rsidR="00882017" w:rsidRPr="00752581" w:rsidRDefault="00882017" w:rsidP="00882017">
      <w:pPr>
        <w:rPr>
          <w:rFonts w:ascii="Arial" w:hAnsi="Arial" w:cs="Arial"/>
        </w:rPr>
      </w:pPr>
      <w:r w:rsidRPr="00752581">
        <w:rPr>
          <w:rFonts w:ascii="Arial" w:hAnsi="Arial" w:cs="Arial"/>
        </w:rPr>
        <w:t>- Responsibilities</w:t>
      </w:r>
    </w:p>
    <w:p w14:paraId="1261C2B3" w14:textId="77777777" w:rsidR="00882017" w:rsidRPr="00752581" w:rsidRDefault="00882017" w:rsidP="00882017">
      <w:pPr>
        <w:rPr>
          <w:rFonts w:ascii="Arial" w:hAnsi="Arial" w:cs="Arial"/>
        </w:rPr>
      </w:pPr>
      <w:r w:rsidRPr="00752581">
        <w:rPr>
          <w:rFonts w:ascii="Arial" w:hAnsi="Arial" w:cs="Arial"/>
        </w:rPr>
        <w:t>- Retention schedule</w:t>
      </w:r>
    </w:p>
    <w:p w14:paraId="4B76FD95" w14:textId="77777777" w:rsidR="00882017" w:rsidRPr="00752581" w:rsidRDefault="00882017" w:rsidP="00882017">
      <w:pPr>
        <w:rPr>
          <w:rFonts w:ascii="Arial" w:hAnsi="Arial" w:cs="Arial"/>
          <w:b/>
        </w:rPr>
      </w:pPr>
      <w:r w:rsidRPr="00752581">
        <w:rPr>
          <w:rFonts w:ascii="Arial" w:hAnsi="Arial" w:cs="Arial"/>
          <w:b/>
        </w:rPr>
        <w:t>Scope</w:t>
      </w:r>
    </w:p>
    <w:p w14:paraId="3DF7AEFD" w14:textId="7B0D7E5F" w:rsidR="00882017" w:rsidRDefault="00882017" w:rsidP="00882017">
      <w:pPr>
        <w:rPr>
          <w:rFonts w:ascii="Arial" w:hAnsi="Arial" w:cs="Arial"/>
        </w:rPr>
      </w:pPr>
      <w:r w:rsidRPr="00752581">
        <w:rPr>
          <w:rFonts w:ascii="Arial" w:hAnsi="Arial" w:cs="Arial"/>
        </w:rPr>
        <w:t xml:space="preserve">This policy applies to all records created, received or maintained by </w:t>
      </w:r>
      <w:r w:rsidR="005F3AC9" w:rsidRPr="00752581">
        <w:rPr>
          <w:rFonts w:ascii="Arial" w:hAnsi="Arial" w:cs="Arial"/>
        </w:rPr>
        <w:t>Stoney Middleton</w:t>
      </w:r>
      <w:r w:rsidRPr="00752581">
        <w:rPr>
          <w:rFonts w:ascii="Arial" w:hAnsi="Arial" w:cs="Arial"/>
        </w:rPr>
        <w:t xml:space="preserve"> Parish</w:t>
      </w:r>
      <w:r w:rsidR="005F3AC9" w:rsidRPr="00752581">
        <w:rPr>
          <w:rFonts w:ascii="Arial" w:hAnsi="Arial" w:cs="Arial"/>
        </w:rPr>
        <w:t xml:space="preserve"> </w:t>
      </w:r>
      <w:r w:rsidRPr="00752581">
        <w:rPr>
          <w:rFonts w:ascii="Arial" w:hAnsi="Arial" w:cs="Arial"/>
        </w:rPr>
        <w:t>Council in the course of carrying out its functions. Records are defined as all those</w:t>
      </w:r>
      <w:r w:rsidR="005F3AC9" w:rsidRPr="00752581">
        <w:rPr>
          <w:rFonts w:ascii="Arial" w:hAnsi="Arial" w:cs="Arial"/>
        </w:rPr>
        <w:t xml:space="preserve"> </w:t>
      </w:r>
      <w:r w:rsidRPr="00752581">
        <w:rPr>
          <w:rFonts w:ascii="Arial" w:hAnsi="Arial" w:cs="Arial"/>
        </w:rPr>
        <w:t xml:space="preserve">documents which facilitate the business carried out by </w:t>
      </w:r>
      <w:r w:rsidR="005F3AC9" w:rsidRPr="00752581">
        <w:rPr>
          <w:rFonts w:ascii="Arial" w:hAnsi="Arial" w:cs="Arial"/>
        </w:rPr>
        <w:t xml:space="preserve">the </w:t>
      </w:r>
      <w:r w:rsidRPr="00752581">
        <w:rPr>
          <w:rFonts w:ascii="Arial" w:hAnsi="Arial" w:cs="Arial"/>
        </w:rPr>
        <w:t>Parish Council and</w:t>
      </w:r>
      <w:r w:rsidR="005F3AC9" w:rsidRPr="00752581">
        <w:rPr>
          <w:rFonts w:ascii="Arial" w:hAnsi="Arial" w:cs="Arial"/>
        </w:rPr>
        <w:t xml:space="preserve"> </w:t>
      </w:r>
      <w:r w:rsidRPr="00752581">
        <w:rPr>
          <w:rFonts w:ascii="Arial" w:hAnsi="Arial" w:cs="Arial"/>
        </w:rPr>
        <w:t>which are thereafter retained (for a set period) to provide evidence of its transactions or</w:t>
      </w:r>
      <w:r w:rsidR="005F3AC9" w:rsidRPr="00752581">
        <w:rPr>
          <w:rFonts w:ascii="Arial" w:hAnsi="Arial" w:cs="Arial"/>
        </w:rPr>
        <w:t xml:space="preserve"> </w:t>
      </w:r>
      <w:r w:rsidRPr="00752581">
        <w:rPr>
          <w:rFonts w:ascii="Arial" w:hAnsi="Arial" w:cs="Arial"/>
        </w:rPr>
        <w:t>activities. These records may be created, received or maintained in hard copy or</w:t>
      </w:r>
      <w:r w:rsidR="005F3AC9" w:rsidRPr="00752581">
        <w:rPr>
          <w:rFonts w:ascii="Arial" w:hAnsi="Arial" w:cs="Arial"/>
        </w:rPr>
        <w:t xml:space="preserve"> </w:t>
      </w:r>
      <w:r w:rsidRPr="00752581">
        <w:rPr>
          <w:rFonts w:ascii="Arial" w:hAnsi="Arial" w:cs="Arial"/>
        </w:rPr>
        <w:t xml:space="preserve">electronically. A small percentage of </w:t>
      </w:r>
      <w:r w:rsidR="005F3AC9" w:rsidRPr="00752581">
        <w:rPr>
          <w:rFonts w:ascii="Arial" w:hAnsi="Arial" w:cs="Arial"/>
        </w:rPr>
        <w:t>Stoney Middleton</w:t>
      </w:r>
      <w:r w:rsidRPr="00752581">
        <w:rPr>
          <w:rFonts w:ascii="Arial" w:hAnsi="Arial" w:cs="Arial"/>
        </w:rPr>
        <w:t xml:space="preserve"> records may be selected for</w:t>
      </w:r>
      <w:r w:rsidR="005F3AC9" w:rsidRPr="00752581">
        <w:rPr>
          <w:rFonts w:ascii="Arial" w:hAnsi="Arial" w:cs="Arial"/>
        </w:rPr>
        <w:t xml:space="preserve"> </w:t>
      </w:r>
      <w:r w:rsidRPr="00752581">
        <w:rPr>
          <w:rFonts w:ascii="Arial" w:hAnsi="Arial" w:cs="Arial"/>
        </w:rPr>
        <w:t>permanent preservation as part of the Councils archives and for historical research.</w:t>
      </w:r>
    </w:p>
    <w:p w14:paraId="2F20A0B6" w14:textId="3372D396" w:rsidR="00752581" w:rsidRPr="00752581" w:rsidRDefault="00752581" w:rsidP="00882017">
      <w:pPr>
        <w:rPr>
          <w:rFonts w:ascii="Arial" w:hAnsi="Arial" w:cs="Arial"/>
        </w:rPr>
      </w:pPr>
      <w:r>
        <w:rPr>
          <w:rFonts w:ascii="Arial" w:hAnsi="Arial" w:cs="Arial"/>
        </w:rPr>
        <w:t xml:space="preserve">Clerical records which are required to be kept indefinitely should periodically </w:t>
      </w:r>
      <w:r w:rsidR="00B07789">
        <w:rPr>
          <w:rFonts w:ascii="Arial" w:hAnsi="Arial" w:cs="Arial"/>
        </w:rPr>
        <w:t xml:space="preserve">be </w:t>
      </w:r>
      <w:r>
        <w:rPr>
          <w:rFonts w:ascii="Arial" w:hAnsi="Arial" w:cs="Arial"/>
        </w:rPr>
        <w:t xml:space="preserve">transferred to </w:t>
      </w:r>
      <w:r w:rsidR="00B07789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Derbyshire Record Office.</w:t>
      </w:r>
    </w:p>
    <w:p w14:paraId="6200EB70" w14:textId="77777777" w:rsidR="00882017" w:rsidRPr="00752581" w:rsidRDefault="00882017" w:rsidP="00882017">
      <w:pPr>
        <w:rPr>
          <w:rFonts w:ascii="Arial" w:hAnsi="Arial" w:cs="Arial"/>
          <w:b/>
        </w:rPr>
      </w:pPr>
      <w:r w:rsidRPr="00752581">
        <w:rPr>
          <w:rFonts w:ascii="Arial" w:hAnsi="Arial" w:cs="Arial"/>
          <w:b/>
        </w:rPr>
        <w:t>Responsibilities</w:t>
      </w:r>
    </w:p>
    <w:p w14:paraId="04088373" w14:textId="494FE75C" w:rsidR="00882017" w:rsidRDefault="005F3AC9" w:rsidP="00882017">
      <w:pPr>
        <w:rPr>
          <w:rFonts w:ascii="Arial" w:hAnsi="Arial" w:cs="Arial"/>
        </w:rPr>
      </w:pPr>
      <w:r w:rsidRPr="00752581">
        <w:rPr>
          <w:rFonts w:ascii="Arial" w:hAnsi="Arial" w:cs="Arial"/>
        </w:rPr>
        <w:t>Stoney Middleton</w:t>
      </w:r>
      <w:r w:rsidR="00882017" w:rsidRPr="00752581">
        <w:rPr>
          <w:rFonts w:ascii="Arial" w:hAnsi="Arial" w:cs="Arial"/>
        </w:rPr>
        <w:t xml:space="preserve"> Parish Council has a corporate responsibility to maintain its records and</w:t>
      </w:r>
      <w:r w:rsidRPr="00752581">
        <w:rPr>
          <w:rFonts w:ascii="Arial" w:hAnsi="Arial" w:cs="Arial"/>
        </w:rPr>
        <w:t xml:space="preserve"> </w:t>
      </w:r>
      <w:r w:rsidR="00882017" w:rsidRPr="00752581">
        <w:rPr>
          <w:rFonts w:ascii="Arial" w:hAnsi="Arial" w:cs="Arial"/>
        </w:rPr>
        <w:t>record management systems in accordance with the regulatory environment. The person</w:t>
      </w:r>
      <w:r w:rsidRPr="00752581">
        <w:rPr>
          <w:rFonts w:ascii="Arial" w:hAnsi="Arial" w:cs="Arial"/>
        </w:rPr>
        <w:t xml:space="preserve"> </w:t>
      </w:r>
      <w:r w:rsidR="00882017" w:rsidRPr="00752581">
        <w:rPr>
          <w:rFonts w:ascii="Arial" w:hAnsi="Arial" w:cs="Arial"/>
        </w:rPr>
        <w:t>with overall responsibility for this policy is the Clerk. The person responsible for the records</w:t>
      </w:r>
      <w:r w:rsidRPr="00752581">
        <w:rPr>
          <w:rFonts w:ascii="Arial" w:hAnsi="Arial" w:cs="Arial"/>
        </w:rPr>
        <w:t xml:space="preserve"> </w:t>
      </w:r>
      <w:r w:rsidR="00882017" w:rsidRPr="00752581">
        <w:rPr>
          <w:rFonts w:ascii="Arial" w:hAnsi="Arial" w:cs="Arial"/>
        </w:rPr>
        <w:t>management will give guidance for good records management practice and will provide</w:t>
      </w:r>
      <w:r w:rsidRPr="00752581">
        <w:rPr>
          <w:rFonts w:ascii="Arial" w:hAnsi="Arial" w:cs="Arial"/>
        </w:rPr>
        <w:t xml:space="preserve"> </w:t>
      </w:r>
      <w:r w:rsidR="00882017" w:rsidRPr="00752581">
        <w:rPr>
          <w:rFonts w:ascii="Arial" w:hAnsi="Arial" w:cs="Arial"/>
        </w:rPr>
        <w:t>compliance wi</w:t>
      </w:r>
      <w:r w:rsidRPr="00752581">
        <w:rPr>
          <w:rFonts w:ascii="Arial" w:hAnsi="Arial" w:cs="Arial"/>
        </w:rPr>
        <w:t xml:space="preserve">th </w:t>
      </w:r>
      <w:r w:rsidR="00882017" w:rsidRPr="00752581">
        <w:rPr>
          <w:rFonts w:ascii="Arial" w:hAnsi="Arial" w:cs="Arial"/>
        </w:rPr>
        <w:t>this policy so that information will be received easily, appropriately and</w:t>
      </w:r>
      <w:r w:rsidRPr="00752581">
        <w:rPr>
          <w:rFonts w:ascii="Arial" w:hAnsi="Arial" w:cs="Arial"/>
        </w:rPr>
        <w:t xml:space="preserve"> </w:t>
      </w:r>
      <w:r w:rsidR="00882017" w:rsidRPr="00752581">
        <w:rPr>
          <w:rFonts w:ascii="Arial" w:hAnsi="Arial" w:cs="Arial"/>
        </w:rPr>
        <w:t>timely. Individual employees must ensure that records for which they are</w:t>
      </w:r>
      <w:r w:rsidRPr="00752581">
        <w:rPr>
          <w:rFonts w:ascii="Arial" w:hAnsi="Arial" w:cs="Arial"/>
        </w:rPr>
        <w:t xml:space="preserve"> </w:t>
      </w:r>
      <w:r w:rsidR="00882017" w:rsidRPr="00752581">
        <w:rPr>
          <w:rFonts w:ascii="Arial" w:hAnsi="Arial" w:cs="Arial"/>
        </w:rPr>
        <w:t xml:space="preserve">responsible are accurate, and are maintained and disposed of in accordance with </w:t>
      </w:r>
      <w:r w:rsidRPr="00752581">
        <w:rPr>
          <w:rFonts w:ascii="Arial" w:hAnsi="Arial" w:cs="Arial"/>
        </w:rPr>
        <w:t>Stoney Middleton</w:t>
      </w:r>
      <w:r w:rsidR="00882017" w:rsidRPr="00752581">
        <w:rPr>
          <w:rFonts w:ascii="Arial" w:hAnsi="Arial" w:cs="Arial"/>
        </w:rPr>
        <w:t xml:space="preserve"> Parish Council’s record management guidelines.</w:t>
      </w:r>
    </w:p>
    <w:p w14:paraId="413E3136" w14:textId="0D88FD77" w:rsidR="006356A2" w:rsidRPr="00752581" w:rsidRDefault="006356A2" w:rsidP="00882017">
      <w:pPr>
        <w:rPr>
          <w:rFonts w:ascii="Arial" w:hAnsi="Arial" w:cs="Arial"/>
        </w:rPr>
      </w:pPr>
      <w:r>
        <w:rPr>
          <w:rFonts w:ascii="Arial" w:hAnsi="Arial" w:cs="Arial"/>
        </w:rPr>
        <w:t>All documents no longer required should be shredded where possible and disposed of responsibly.</w:t>
      </w:r>
    </w:p>
    <w:p w14:paraId="367D77B7" w14:textId="77777777" w:rsidR="005F3AC9" w:rsidRPr="00752581" w:rsidRDefault="005F3AC9" w:rsidP="00882017">
      <w:pPr>
        <w:rPr>
          <w:rFonts w:ascii="Arial" w:hAnsi="Arial" w:cs="Arial"/>
        </w:rPr>
      </w:pPr>
    </w:p>
    <w:p w14:paraId="066689F1" w14:textId="77777777" w:rsidR="005F3AC9" w:rsidRPr="005F3AC9" w:rsidRDefault="005F3AC9" w:rsidP="00882017">
      <w:pPr>
        <w:rPr>
          <w:rFonts w:ascii="Arial" w:hAnsi="Arial" w:cs="Arial"/>
          <w:sz w:val="24"/>
          <w:szCs w:val="24"/>
        </w:rPr>
      </w:pPr>
    </w:p>
    <w:p w14:paraId="26C68997" w14:textId="77777777" w:rsidR="005F3AC9" w:rsidRPr="005F3AC9" w:rsidRDefault="005F3AC9" w:rsidP="00882017">
      <w:pPr>
        <w:rPr>
          <w:rFonts w:ascii="Arial" w:hAnsi="Arial" w:cs="Arial"/>
          <w:sz w:val="24"/>
          <w:szCs w:val="24"/>
        </w:rPr>
      </w:pPr>
    </w:p>
    <w:p w14:paraId="299931AF" w14:textId="77777777" w:rsidR="005F3AC9" w:rsidRPr="005F3AC9" w:rsidRDefault="005F3AC9" w:rsidP="00882017">
      <w:pPr>
        <w:rPr>
          <w:rFonts w:ascii="Arial" w:hAnsi="Arial" w:cs="Arial"/>
          <w:sz w:val="24"/>
          <w:szCs w:val="24"/>
        </w:rPr>
      </w:pPr>
    </w:p>
    <w:p w14:paraId="6DF6DA43" w14:textId="77777777" w:rsidR="005F3AC9" w:rsidRDefault="005F3AC9" w:rsidP="00882017">
      <w:pPr>
        <w:rPr>
          <w:rFonts w:ascii="Arial" w:hAnsi="Arial" w:cs="Arial"/>
          <w:sz w:val="24"/>
          <w:szCs w:val="24"/>
        </w:rPr>
      </w:pPr>
    </w:p>
    <w:p w14:paraId="32202BAF" w14:textId="77777777" w:rsidR="005F3AC9" w:rsidRDefault="005F3AC9" w:rsidP="00882017">
      <w:pPr>
        <w:rPr>
          <w:rFonts w:ascii="Arial" w:hAnsi="Arial" w:cs="Arial"/>
          <w:sz w:val="24"/>
          <w:szCs w:val="24"/>
        </w:rPr>
      </w:pPr>
    </w:p>
    <w:p w14:paraId="1B2FDC2F" w14:textId="77777777" w:rsidR="00752581" w:rsidRDefault="00752581" w:rsidP="00882017">
      <w:pPr>
        <w:rPr>
          <w:rFonts w:ascii="Arial" w:hAnsi="Arial" w:cs="Arial"/>
          <w:b/>
          <w:sz w:val="24"/>
          <w:szCs w:val="24"/>
        </w:rPr>
      </w:pPr>
    </w:p>
    <w:p w14:paraId="15D668CC" w14:textId="3E9B624C" w:rsidR="00882017" w:rsidRPr="005F3AC9" w:rsidRDefault="00882017" w:rsidP="00882017">
      <w:pPr>
        <w:rPr>
          <w:rFonts w:ascii="Arial" w:hAnsi="Arial" w:cs="Arial"/>
          <w:b/>
          <w:sz w:val="24"/>
          <w:szCs w:val="24"/>
        </w:rPr>
      </w:pPr>
      <w:r w:rsidRPr="005F3AC9">
        <w:rPr>
          <w:rFonts w:ascii="Arial" w:hAnsi="Arial" w:cs="Arial"/>
          <w:b/>
          <w:sz w:val="24"/>
          <w:szCs w:val="24"/>
        </w:rPr>
        <w:t xml:space="preserve">RETENTION SCHEDULE </w:t>
      </w:r>
      <w:r w:rsidR="005F3AC9">
        <w:rPr>
          <w:rFonts w:ascii="Arial" w:hAnsi="Arial" w:cs="Arial"/>
          <w:b/>
          <w:sz w:val="24"/>
          <w:szCs w:val="24"/>
        </w:rPr>
        <w:t>STONEY MIDDLETON</w:t>
      </w:r>
      <w:r w:rsidRPr="005F3AC9">
        <w:rPr>
          <w:rFonts w:ascii="Arial" w:hAnsi="Arial" w:cs="Arial"/>
          <w:b/>
          <w:sz w:val="24"/>
          <w:szCs w:val="24"/>
        </w:rPr>
        <w:t xml:space="preserve"> PARISH COUNCIL</w:t>
      </w:r>
    </w:p>
    <w:p w14:paraId="7160C0D2" w14:textId="0709C2D6" w:rsidR="00882017" w:rsidRPr="00752581" w:rsidRDefault="00882017" w:rsidP="00882017">
      <w:pPr>
        <w:rPr>
          <w:rFonts w:ascii="Arial" w:hAnsi="Arial" w:cs="Arial"/>
        </w:rPr>
      </w:pPr>
      <w:r w:rsidRPr="00752581">
        <w:rPr>
          <w:rFonts w:ascii="Arial" w:hAnsi="Arial" w:cs="Arial"/>
        </w:rPr>
        <w:t>The retention schedule refers to record series regardless of the media in which they are</w:t>
      </w:r>
      <w:r w:rsidR="005F3AC9" w:rsidRPr="00752581">
        <w:rPr>
          <w:rFonts w:ascii="Arial" w:hAnsi="Arial" w:cs="Arial"/>
        </w:rPr>
        <w:t xml:space="preserve"> </w:t>
      </w:r>
      <w:r w:rsidRPr="00752581">
        <w:rPr>
          <w:rFonts w:ascii="Arial" w:hAnsi="Arial" w:cs="Arial"/>
        </w:rPr>
        <w:t>stored.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4116"/>
        <w:gridCol w:w="2046"/>
      </w:tblGrid>
      <w:tr w:rsidR="00E24DC8" w:rsidRPr="00752581" w14:paraId="38420CEF" w14:textId="77777777" w:rsidTr="00E24DC8">
        <w:tc>
          <w:tcPr>
            <w:tcW w:w="3080" w:type="dxa"/>
          </w:tcPr>
          <w:p w14:paraId="4928DB4F" w14:textId="69963787" w:rsidR="00E24DC8" w:rsidRPr="00752581" w:rsidRDefault="00E24DC8" w:rsidP="00882017">
            <w:pPr>
              <w:rPr>
                <w:rFonts w:ascii="Arial" w:hAnsi="Arial" w:cs="Arial"/>
                <w:b/>
              </w:rPr>
            </w:pPr>
            <w:r w:rsidRPr="00752581">
              <w:rPr>
                <w:rFonts w:ascii="Arial" w:hAnsi="Arial" w:cs="Arial"/>
                <w:b/>
              </w:rPr>
              <w:t xml:space="preserve">Document Category                      </w:t>
            </w:r>
          </w:p>
        </w:tc>
        <w:tc>
          <w:tcPr>
            <w:tcW w:w="4116" w:type="dxa"/>
          </w:tcPr>
          <w:p w14:paraId="3F724FA6" w14:textId="2E466644" w:rsidR="00E24DC8" w:rsidRPr="00752581" w:rsidRDefault="00E24DC8" w:rsidP="00882017">
            <w:pPr>
              <w:rPr>
                <w:rFonts w:ascii="Arial" w:hAnsi="Arial" w:cs="Arial"/>
                <w:b/>
              </w:rPr>
            </w:pPr>
            <w:r w:rsidRPr="00752581">
              <w:rPr>
                <w:rFonts w:ascii="Arial" w:hAnsi="Arial" w:cs="Arial"/>
                <w:b/>
              </w:rPr>
              <w:t xml:space="preserve">Minimum Retention Period               </w:t>
            </w:r>
          </w:p>
        </w:tc>
        <w:tc>
          <w:tcPr>
            <w:tcW w:w="2046" w:type="dxa"/>
          </w:tcPr>
          <w:p w14:paraId="1F667277" w14:textId="2D0DCD76" w:rsidR="00E24DC8" w:rsidRPr="00752581" w:rsidRDefault="00E24DC8" w:rsidP="00882017">
            <w:pPr>
              <w:rPr>
                <w:rFonts w:ascii="Arial" w:hAnsi="Arial" w:cs="Arial"/>
                <w:b/>
              </w:rPr>
            </w:pPr>
            <w:r w:rsidRPr="00752581">
              <w:rPr>
                <w:rFonts w:ascii="Arial" w:hAnsi="Arial" w:cs="Arial"/>
                <w:b/>
              </w:rPr>
              <w:t>Reason</w:t>
            </w:r>
          </w:p>
        </w:tc>
      </w:tr>
      <w:tr w:rsidR="00E24DC8" w:rsidRPr="00752581" w14:paraId="4FD8BA9D" w14:textId="77777777" w:rsidTr="00E24DC8">
        <w:tc>
          <w:tcPr>
            <w:tcW w:w="3080" w:type="dxa"/>
          </w:tcPr>
          <w:p w14:paraId="58F6EE29" w14:textId="2D0C0618" w:rsidR="00E24DC8" w:rsidRPr="00752581" w:rsidRDefault="00E24DC8" w:rsidP="00882017">
            <w:pPr>
              <w:rPr>
                <w:rFonts w:ascii="Arial" w:hAnsi="Arial" w:cs="Arial"/>
                <w:b/>
              </w:rPr>
            </w:pPr>
            <w:r w:rsidRPr="00752581">
              <w:rPr>
                <w:rFonts w:ascii="Arial" w:hAnsi="Arial" w:cs="Arial"/>
                <w:b/>
              </w:rPr>
              <w:t>MINUTES</w:t>
            </w:r>
          </w:p>
        </w:tc>
        <w:tc>
          <w:tcPr>
            <w:tcW w:w="4116" w:type="dxa"/>
          </w:tcPr>
          <w:p w14:paraId="141B83B9" w14:textId="77777777" w:rsidR="00E24DC8" w:rsidRPr="00752581" w:rsidRDefault="00E24DC8" w:rsidP="00882017">
            <w:pPr>
              <w:rPr>
                <w:rFonts w:ascii="Arial" w:hAnsi="Arial" w:cs="Arial"/>
              </w:rPr>
            </w:pPr>
          </w:p>
        </w:tc>
        <w:tc>
          <w:tcPr>
            <w:tcW w:w="2046" w:type="dxa"/>
          </w:tcPr>
          <w:p w14:paraId="7E99081A" w14:textId="77777777" w:rsidR="00E24DC8" w:rsidRPr="00752581" w:rsidRDefault="00E24DC8" w:rsidP="00882017">
            <w:pPr>
              <w:rPr>
                <w:rFonts w:ascii="Arial" w:hAnsi="Arial" w:cs="Arial"/>
              </w:rPr>
            </w:pPr>
          </w:p>
        </w:tc>
      </w:tr>
      <w:tr w:rsidR="00E24DC8" w:rsidRPr="00752581" w14:paraId="12889DB4" w14:textId="77777777" w:rsidTr="00E24DC8">
        <w:tc>
          <w:tcPr>
            <w:tcW w:w="3080" w:type="dxa"/>
          </w:tcPr>
          <w:p w14:paraId="487C0BE6" w14:textId="0ACA49E4" w:rsidR="00E24DC8" w:rsidRPr="00752581" w:rsidRDefault="00E24DC8" w:rsidP="00882017">
            <w:pPr>
              <w:rPr>
                <w:rFonts w:ascii="Arial" w:hAnsi="Arial" w:cs="Arial"/>
              </w:rPr>
            </w:pPr>
            <w:r w:rsidRPr="00752581">
              <w:rPr>
                <w:rFonts w:ascii="Arial" w:hAnsi="Arial" w:cs="Arial"/>
              </w:rPr>
              <w:t xml:space="preserve">Minutes of Council meetings        </w:t>
            </w:r>
          </w:p>
        </w:tc>
        <w:tc>
          <w:tcPr>
            <w:tcW w:w="4116" w:type="dxa"/>
          </w:tcPr>
          <w:p w14:paraId="59E161DA" w14:textId="35B65C3D" w:rsidR="00E24DC8" w:rsidRPr="00752581" w:rsidRDefault="00E24DC8" w:rsidP="00E24DC8">
            <w:pPr>
              <w:rPr>
                <w:rFonts w:ascii="Arial" w:hAnsi="Arial" w:cs="Arial"/>
              </w:rPr>
            </w:pPr>
            <w:r w:rsidRPr="00752581">
              <w:rPr>
                <w:rFonts w:ascii="Arial" w:hAnsi="Arial" w:cs="Arial"/>
              </w:rPr>
              <w:t xml:space="preserve">Indefinite                                           </w:t>
            </w:r>
          </w:p>
        </w:tc>
        <w:tc>
          <w:tcPr>
            <w:tcW w:w="2046" w:type="dxa"/>
          </w:tcPr>
          <w:p w14:paraId="3673C63B" w14:textId="386B4A9C" w:rsidR="00E24DC8" w:rsidRPr="00752581" w:rsidRDefault="00E24DC8" w:rsidP="00882017">
            <w:pPr>
              <w:rPr>
                <w:rFonts w:ascii="Arial" w:hAnsi="Arial" w:cs="Arial"/>
              </w:rPr>
            </w:pPr>
            <w:r w:rsidRPr="00752581">
              <w:rPr>
                <w:rFonts w:ascii="Arial" w:hAnsi="Arial" w:cs="Arial"/>
              </w:rPr>
              <w:t>Archive</w:t>
            </w:r>
          </w:p>
        </w:tc>
      </w:tr>
      <w:tr w:rsidR="00E24DC8" w:rsidRPr="00752581" w14:paraId="4A81D619" w14:textId="77777777" w:rsidTr="00E24DC8">
        <w:tc>
          <w:tcPr>
            <w:tcW w:w="3080" w:type="dxa"/>
          </w:tcPr>
          <w:p w14:paraId="1E16B4D2" w14:textId="2F41A97E" w:rsidR="00E24DC8" w:rsidRPr="00752581" w:rsidRDefault="00E24DC8" w:rsidP="00E24DC8">
            <w:pPr>
              <w:rPr>
                <w:rFonts w:ascii="Arial" w:hAnsi="Arial" w:cs="Arial"/>
              </w:rPr>
            </w:pPr>
            <w:r w:rsidRPr="00752581">
              <w:rPr>
                <w:rFonts w:ascii="Arial" w:hAnsi="Arial" w:cs="Arial"/>
              </w:rPr>
              <w:t>Minutes of committee meetings</w:t>
            </w:r>
          </w:p>
        </w:tc>
        <w:tc>
          <w:tcPr>
            <w:tcW w:w="4116" w:type="dxa"/>
          </w:tcPr>
          <w:p w14:paraId="68239921" w14:textId="68B577EC" w:rsidR="00E24DC8" w:rsidRPr="00752581" w:rsidRDefault="00E24DC8" w:rsidP="00882017">
            <w:pPr>
              <w:rPr>
                <w:rFonts w:ascii="Arial" w:hAnsi="Arial" w:cs="Arial"/>
              </w:rPr>
            </w:pPr>
            <w:r w:rsidRPr="00752581">
              <w:rPr>
                <w:rFonts w:ascii="Arial" w:hAnsi="Arial" w:cs="Arial"/>
              </w:rPr>
              <w:t xml:space="preserve">Indefinite  </w:t>
            </w:r>
          </w:p>
        </w:tc>
        <w:tc>
          <w:tcPr>
            <w:tcW w:w="2046" w:type="dxa"/>
          </w:tcPr>
          <w:p w14:paraId="38B673B6" w14:textId="26735268" w:rsidR="00E24DC8" w:rsidRPr="00752581" w:rsidRDefault="00E24DC8" w:rsidP="00882017">
            <w:pPr>
              <w:rPr>
                <w:rFonts w:ascii="Arial" w:hAnsi="Arial" w:cs="Arial"/>
              </w:rPr>
            </w:pPr>
            <w:r w:rsidRPr="00752581">
              <w:rPr>
                <w:rFonts w:ascii="Arial" w:hAnsi="Arial" w:cs="Arial"/>
              </w:rPr>
              <w:t>Archive</w:t>
            </w:r>
          </w:p>
        </w:tc>
      </w:tr>
      <w:tr w:rsidR="00E24DC8" w:rsidRPr="00752581" w14:paraId="361125C5" w14:textId="77777777" w:rsidTr="00E24DC8">
        <w:tc>
          <w:tcPr>
            <w:tcW w:w="3080" w:type="dxa"/>
          </w:tcPr>
          <w:p w14:paraId="71FF53C5" w14:textId="7FA4F160" w:rsidR="00E24DC8" w:rsidRPr="00752581" w:rsidRDefault="00E24DC8" w:rsidP="00882017">
            <w:pPr>
              <w:rPr>
                <w:rFonts w:ascii="Arial" w:hAnsi="Arial" w:cs="Arial"/>
                <w:b/>
              </w:rPr>
            </w:pPr>
            <w:r w:rsidRPr="00752581">
              <w:rPr>
                <w:rFonts w:ascii="Arial" w:hAnsi="Arial" w:cs="Arial"/>
                <w:b/>
              </w:rPr>
              <w:t>EMPLOYMENT</w:t>
            </w:r>
          </w:p>
        </w:tc>
        <w:tc>
          <w:tcPr>
            <w:tcW w:w="4116" w:type="dxa"/>
          </w:tcPr>
          <w:p w14:paraId="6B3DB2D6" w14:textId="77777777" w:rsidR="00E24DC8" w:rsidRPr="00752581" w:rsidRDefault="00E24DC8" w:rsidP="00882017">
            <w:pPr>
              <w:rPr>
                <w:rFonts w:ascii="Arial" w:hAnsi="Arial" w:cs="Arial"/>
              </w:rPr>
            </w:pPr>
          </w:p>
        </w:tc>
        <w:tc>
          <w:tcPr>
            <w:tcW w:w="2046" w:type="dxa"/>
          </w:tcPr>
          <w:p w14:paraId="3902A8C3" w14:textId="77777777" w:rsidR="00E24DC8" w:rsidRPr="00752581" w:rsidRDefault="00E24DC8" w:rsidP="00882017">
            <w:pPr>
              <w:rPr>
                <w:rFonts w:ascii="Arial" w:hAnsi="Arial" w:cs="Arial"/>
              </w:rPr>
            </w:pPr>
          </w:p>
        </w:tc>
      </w:tr>
      <w:tr w:rsidR="00E24DC8" w:rsidRPr="00752581" w14:paraId="77C39B5C" w14:textId="77777777" w:rsidTr="00E24DC8">
        <w:tc>
          <w:tcPr>
            <w:tcW w:w="3080" w:type="dxa"/>
          </w:tcPr>
          <w:p w14:paraId="4AE2C3BE" w14:textId="5A2E2D4A" w:rsidR="00E24DC8" w:rsidRPr="00752581" w:rsidRDefault="006356A2" w:rsidP="00E24D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Staff recruitment </w:t>
            </w:r>
          </w:p>
        </w:tc>
        <w:tc>
          <w:tcPr>
            <w:tcW w:w="4116" w:type="dxa"/>
          </w:tcPr>
          <w:p w14:paraId="787C2D4E" w14:textId="1AE76463" w:rsidR="00E24DC8" w:rsidRPr="00752581" w:rsidRDefault="00EB1297" w:rsidP="00EB12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</w:t>
            </w:r>
            <w:r w:rsidR="00E24DC8" w:rsidRPr="00752581">
              <w:rPr>
                <w:rFonts w:ascii="Arial" w:hAnsi="Arial" w:cs="Arial"/>
              </w:rPr>
              <w:t xml:space="preserve">year after </w:t>
            </w:r>
            <w:r>
              <w:rPr>
                <w:rFonts w:ascii="Arial" w:hAnsi="Arial" w:cs="Arial"/>
              </w:rPr>
              <w:t>recruitment finalised</w:t>
            </w:r>
          </w:p>
        </w:tc>
        <w:tc>
          <w:tcPr>
            <w:tcW w:w="2046" w:type="dxa"/>
          </w:tcPr>
          <w:p w14:paraId="4EE30F02" w14:textId="16C358E0" w:rsidR="00E24DC8" w:rsidRPr="00752581" w:rsidRDefault="00E24DC8" w:rsidP="00882017">
            <w:pPr>
              <w:rPr>
                <w:rFonts w:ascii="Arial" w:hAnsi="Arial" w:cs="Arial"/>
              </w:rPr>
            </w:pPr>
            <w:r w:rsidRPr="00752581">
              <w:rPr>
                <w:rFonts w:ascii="Arial" w:hAnsi="Arial" w:cs="Arial"/>
              </w:rPr>
              <w:t>Management</w:t>
            </w:r>
          </w:p>
        </w:tc>
      </w:tr>
      <w:tr w:rsidR="00E24DC8" w:rsidRPr="00752581" w14:paraId="280F09B7" w14:textId="77777777" w:rsidTr="00E24DC8">
        <w:tc>
          <w:tcPr>
            <w:tcW w:w="3080" w:type="dxa"/>
          </w:tcPr>
          <w:p w14:paraId="262C1E3F" w14:textId="3379776C" w:rsidR="00E24DC8" w:rsidRPr="00752581" w:rsidRDefault="00E24DC8" w:rsidP="00882017">
            <w:pPr>
              <w:rPr>
                <w:rFonts w:ascii="Arial" w:hAnsi="Arial" w:cs="Arial"/>
              </w:rPr>
            </w:pPr>
            <w:r w:rsidRPr="00752581">
              <w:rPr>
                <w:rFonts w:ascii="Arial" w:hAnsi="Arial" w:cs="Arial"/>
              </w:rPr>
              <w:t>Staff payroll information</w:t>
            </w:r>
          </w:p>
        </w:tc>
        <w:tc>
          <w:tcPr>
            <w:tcW w:w="4116" w:type="dxa"/>
          </w:tcPr>
          <w:p w14:paraId="05911A40" w14:textId="7ABA3B71" w:rsidR="00E24DC8" w:rsidRPr="00752581" w:rsidRDefault="00E24DC8" w:rsidP="00882017">
            <w:pPr>
              <w:rPr>
                <w:rFonts w:ascii="Arial" w:hAnsi="Arial" w:cs="Arial"/>
              </w:rPr>
            </w:pPr>
            <w:r w:rsidRPr="00752581">
              <w:rPr>
                <w:rFonts w:ascii="Arial" w:hAnsi="Arial" w:cs="Arial"/>
              </w:rPr>
              <w:t>6 years after ceasing employment</w:t>
            </w:r>
          </w:p>
        </w:tc>
        <w:tc>
          <w:tcPr>
            <w:tcW w:w="2046" w:type="dxa"/>
          </w:tcPr>
          <w:p w14:paraId="2AA8C80B" w14:textId="40E701E9" w:rsidR="00E24DC8" w:rsidRPr="00752581" w:rsidRDefault="00E24DC8" w:rsidP="00882017">
            <w:pPr>
              <w:rPr>
                <w:rFonts w:ascii="Arial" w:hAnsi="Arial" w:cs="Arial"/>
              </w:rPr>
            </w:pPr>
            <w:r w:rsidRPr="00752581">
              <w:rPr>
                <w:rFonts w:ascii="Arial" w:hAnsi="Arial" w:cs="Arial"/>
              </w:rPr>
              <w:t>Management</w:t>
            </w:r>
          </w:p>
        </w:tc>
      </w:tr>
      <w:tr w:rsidR="00E24DC8" w:rsidRPr="00752581" w14:paraId="7AE8BC12" w14:textId="77777777" w:rsidTr="00E24DC8">
        <w:tc>
          <w:tcPr>
            <w:tcW w:w="3080" w:type="dxa"/>
          </w:tcPr>
          <w:p w14:paraId="63F48267" w14:textId="5D3C0762" w:rsidR="00E24DC8" w:rsidRPr="00752581" w:rsidRDefault="00E24DC8" w:rsidP="00882017">
            <w:pPr>
              <w:rPr>
                <w:rFonts w:ascii="Arial" w:hAnsi="Arial" w:cs="Arial"/>
                <w:b/>
              </w:rPr>
            </w:pPr>
            <w:r w:rsidRPr="00752581">
              <w:rPr>
                <w:rFonts w:ascii="Arial" w:hAnsi="Arial" w:cs="Arial"/>
                <w:b/>
              </w:rPr>
              <w:t>FINANCE</w:t>
            </w:r>
          </w:p>
        </w:tc>
        <w:tc>
          <w:tcPr>
            <w:tcW w:w="4116" w:type="dxa"/>
          </w:tcPr>
          <w:p w14:paraId="363B89DA" w14:textId="5311E423" w:rsidR="00E24DC8" w:rsidRPr="00752581" w:rsidRDefault="00E24DC8" w:rsidP="00882017">
            <w:pPr>
              <w:rPr>
                <w:rFonts w:ascii="Arial" w:hAnsi="Arial" w:cs="Arial"/>
              </w:rPr>
            </w:pPr>
          </w:p>
        </w:tc>
        <w:tc>
          <w:tcPr>
            <w:tcW w:w="2046" w:type="dxa"/>
          </w:tcPr>
          <w:p w14:paraId="25244145" w14:textId="4781A132" w:rsidR="00E24DC8" w:rsidRPr="00752581" w:rsidRDefault="00E24DC8" w:rsidP="00882017">
            <w:pPr>
              <w:rPr>
                <w:rFonts w:ascii="Arial" w:hAnsi="Arial" w:cs="Arial"/>
              </w:rPr>
            </w:pPr>
          </w:p>
        </w:tc>
      </w:tr>
      <w:tr w:rsidR="00E24DC8" w:rsidRPr="00752581" w14:paraId="7F91E2B0" w14:textId="77777777" w:rsidTr="00E24DC8">
        <w:tc>
          <w:tcPr>
            <w:tcW w:w="3080" w:type="dxa"/>
          </w:tcPr>
          <w:p w14:paraId="0EC7BC3A" w14:textId="7C1D6D5F" w:rsidR="00E24DC8" w:rsidRPr="00752581" w:rsidRDefault="00E24DC8" w:rsidP="00882017">
            <w:pPr>
              <w:rPr>
                <w:rFonts w:ascii="Arial" w:hAnsi="Arial" w:cs="Arial"/>
              </w:rPr>
            </w:pPr>
            <w:r w:rsidRPr="00752581">
              <w:rPr>
                <w:rFonts w:ascii="Arial" w:hAnsi="Arial" w:cs="Arial"/>
              </w:rPr>
              <w:t>Scale of fees and charges</w:t>
            </w:r>
          </w:p>
        </w:tc>
        <w:tc>
          <w:tcPr>
            <w:tcW w:w="4116" w:type="dxa"/>
          </w:tcPr>
          <w:p w14:paraId="1F8CBA37" w14:textId="34DC9A20" w:rsidR="00E24DC8" w:rsidRPr="00752581" w:rsidRDefault="00E24DC8" w:rsidP="00882017">
            <w:pPr>
              <w:rPr>
                <w:rFonts w:ascii="Arial" w:hAnsi="Arial" w:cs="Arial"/>
              </w:rPr>
            </w:pPr>
            <w:r w:rsidRPr="00752581">
              <w:rPr>
                <w:rFonts w:ascii="Arial" w:hAnsi="Arial" w:cs="Arial"/>
              </w:rPr>
              <w:t>6 years</w:t>
            </w:r>
          </w:p>
        </w:tc>
        <w:tc>
          <w:tcPr>
            <w:tcW w:w="2046" w:type="dxa"/>
          </w:tcPr>
          <w:p w14:paraId="74D08BD8" w14:textId="4A55716B" w:rsidR="00E24DC8" w:rsidRPr="00752581" w:rsidRDefault="00E24DC8" w:rsidP="00882017">
            <w:pPr>
              <w:rPr>
                <w:rFonts w:ascii="Arial" w:hAnsi="Arial" w:cs="Arial"/>
              </w:rPr>
            </w:pPr>
            <w:r w:rsidRPr="00752581">
              <w:rPr>
                <w:rFonts w:ascii="Arial" w:hAnsi="Arial" w:cs="Arial"/>
              </w:rPr>
              <w:t>Management</w:t>
            </w:r>
          </w:p>
        </w:tc>
      </w:tr>
      <w:tr w:rsidR="00E24DC8" w:rsidRPr="00752581" w14:paraId="06FA1192" w14:textId="77777777" w:rsidTr="00E24DC8">
        <w:tc>
          <w:tcPr>
            <w:tcW w:w="3080" w:type="dxa"/>
          </w:tcPr>
          <w:p w14:paraId="2005524F" w14:textId="569482DD" w:rsidR="00E24DC8" w:rsidRPr="00752581" w:rsidRDefault="00E24DC8" w:rsidP="00882017">
            <w:pPr>
              <w:rPr>
                <w:rFonts w:ascii="Arial" w:hAnsi="Arial" w:cs="Arial"/>
              </w:rPr>
            </w:pPr>
            <w:r w:rsidRPr="00752581">
              <w:rPr>
                <w:rFonts w:ascii="Arial" w:hAnsi="Arial" w:cs="Arial"/>
              </w:rPr>
              <w:t>Receipts and payment a/c’s</w:t>
            </w:r>
          </w:p>
        </w:tc>
        <w:tc>
          <w:tcPr>
            <w:tcW w:w="4116" w:type="dxa"/>
          </w:tcPr>
          <w:p w14:paraId="55C97B63" w14:textId="77777777" w:rsidR="00752581" w:rsidRPr="00752581" w:rsidRDefault="00752581" w:rsidP="00882017">
            <w:pPr>
              <w:rPr>
                <w:rFonts w:ascii="Arial" w:hAnsi="Arial" w:cs="Arial"/>
              </w:rPr>
            </w:pPr>
          </w:p>
          <w:p w14:paraId="0733554D" w14:textId="72AE4F77" w:rsidR="00E24DC8" w:rsidRPr="00752581" w:rsidRDefault="00E24DC8" w:rsidP="00882017">
            <w:pPr>
              <w:rPr>
                <w:rFonts w:ascii="Arial" w:hAnsi="Arial" w:cs="Arial"/>
              </w:rPr>
            </w:pPr>
            <w:r w:rsidRPr="00752581">
              <w:rPr>
                <w:rFonts w:ascii="Arial" w:hAnsi="Arial" w:cs="Arial"/>
              </w:rPr>
              <w:t>6 years</w:t>
            </w:r>
          </w:p>
        </w:tc>
        <w:tc>
          <w:tcPr>
            <w:tcW w:w="2046" w:type="dxa"/>
          </w:tcPr>
          <w:p w14:paraId="2D8F59DC" w14:textId="77777777" w:rsidR="00752581" w:rsidRPr="00752581" w:rsidRDefault="00752581" w:rsidP="00882017">
            <w:pPr>
              <w:rPr>
                <w:rFonts w:ascii="Arial" w:hAnsi="Arial" w:cs="Arial"/>
              </w:rPr>
            </w:pPr>
          </w:p>
          <w:p w14:paraId="575C3214" w14:textId="12159AB7" w:rsidR="00E24DC8" w:rsidRPr="00752581" w:rsidRDefault="00E24DC8" w:rsidP="00882017">
            <w:pPr>
              <w:rPr>
                <w:rFonts w:ascii="Arial" w:hAnsi="Arial" w:cs="Arial"/>
              </w:rPr>
            </w:pPr>
            <w:r w:rsidRPr="00752581">
              <w:rPr>
                <w:rFonts w:ascii="Arial" w:hAnsi="Arial" w:cs="Arial"/>
              </w:rPr>
              <w:t>VAT</w:t>
            </w:r>
          </w:p>
        </w:tc>
      </w:tr>
      <w:tr w:rsidR="00E24DC8" w:rsidRPr="00752581" w14:paraId="0AB921EF" w14:textId="77777777" w:rsidTr="00E24DC8">
        <w:tc>
          <w:tcPr>
            <w:tcW w:w="3080" w:type="dxa"/>
          </w:tcPr>
          <w:p w14:paraId="61D312F5" w14:textId="67F90B3E" w:rsidR="00E24DC8" w:rsidRPr="00752581" w:rsidRDefault="00E24DC8" w:rsidP="00882017">
            <w:pPr>
              <w:rPr>
                <w:rFonts w:ascii="Arial" w:hAnsi="Arial" w:cs="Arial"/>
              </w:rPr>
            </w:pPr>
            <w:r w:rsidRPr="00752581">
              <w:rPr>
                <w:rFonts w:ascii="Arial" w:hAnsi="Arial" w:cs="Arial"/>
              </w:rPr>
              <w:t>Bank statements</w:t>
            </w:r>
          </w:p>
        </w:tc>
        <w:tc>
          <w:tcPr>
            <w:tcW w:w="4116" w:type="dxa"/>
          </w:tcPr>
          <w:p w14:paraId="798B19F1" w14:textId="58E5AE48" w:rsidR="00E24DC8" w:rsidRPr="00752581" w:rsidRDefault="00E24DC8" w:rsidP="00882017">
            <w:pPr>
              <w:rPr>
                <w:rFonts w:ascii="Arial" w:hAnsi="Arial" w:cs="Arial"/>
              </w:rPr>
            </w:pPr>
            <w:r w:rsidRPr="00752581">
              <w:rPr>
                <w:rFonts w:ascii="Arial" w:hAnsi="Arial" w:cs="Arial"/>
              </w:rPr>
              <w:t>6 years</w:t>
            </w:r>
          </w:p>
        </w:tc>
        <w:tc>
          <w:tcPr>
            <w:tcW w:w="2046" w:type="dxa"/>
          </w:tcPr>
          <w:p w14:paraId="686F23B1" w14:textId="68159369" w:rsidR="00E24DC8" w:rsidRPr="00752581" w:rsidRDefault="00E24DC8" w:rsidP="00882017">
            <w:pPr>
              <w:rPr>
                <w:rFonts w:ascii="Arial" w:hAnsi="Arial" w:cs="Arial"/>
              </w:rPr>
            </w:pPr>
            <w:r w:rsidRPr="00752581">
              <w:rPr>
                <w:rFonts w:ascii="Arial" w:hAnsi="Arial" w:cs="Arial"/>
              </w:rPr>
              <w:t>Audit</w:t>
            </w:r>
          </w:p>
        </w:tc>
      </w:tr>
      <w:tr w:rsidR="00E24DC8" w:rsidRPr="00752581" w14:paraId="6EB54BA7" w14:textId="77777777" w:rsidTr="00E24DC8">
        <w:tc>
          <w:tcPr>
            <w:tcW w:w="3080" w:type="dxa"/>
          </w:tcPr>
          <w:p w14:paraId="6ABBB418" w14:textId="41B8BAE1" w:rsidR="00E24DC8" w:rsidRPr="00752581" w:rsidRDefault="00E24DC8" w:rsidP="00882017">
            <w:pPr>
              <w:rPr>
                <w:rFonts w:ascii="Arial" w:hAnsi="Arial" w:cs="Arial"/>
              </w:rPr>
            </w:pPr>
            <w:r w:rsidRPr="00752581">
              <w:rPr>
                <w:rFonts w:ascii="Arial" w:hAnsi="Arial" w:cs="Arial"/>
              </w:rPr>
              <w:t>Cheque book stubs</w:t>
            </w:r>
          </w:p>
        </w:tc>
        <w:tc>
          <w:tcPr>
            <w:tcW w:w="4116" w:type="dxa"/>
          </w:tcPr>
          <w:p w14:paraId="3DF8DDC0" w14:textId="4BBD833B" w:rsidR="00E24DC8" w:rsidRPr="00752581" w:rsidRDefault="00E24DC8" w:rsidP="00882017">
            <w:pPr>
              <w:rPr>
                <w:rFonts w:ascii="Arial" w:hAnsi="Arial" w:cs="Arial"/>
              </w:rPr>
            </w:pPr>
            <w:r w:rsidRPr="00752581">
              <w:rPr>
                <w:rFonts w:ascii="Arial" w:hAnsi="Arial" w:cs="Arial"/>
              </w:rPr>
              <w:t>6 years</w:t>
            </w:r>
          </w:p>
        </w:tc>
        <w:tc>
          <w:tcPr>
            <w:tcW w:w="2046" w:type="dxa"/>
          </w:tcPr>
          <w:p w14:paraId="0F5FF136" w14:textId="780E971D" w:rsidR="00E24DC8" w:rsidRPr="00752581" w:rsidRDefault="00E24DC8" w:rsidP="00882017">
            <w:pPr>
              <w:rPr>
                <w:rFonts w:ascii="Arial" w:hAnsi="Arial" w:cs="Arial"/>
              </w:rPr>
            </w:pPr>
            <w:r w:rsidRPr="00752581">
              <w:rPr>
                <w:rFonts w:ascii="Arial" w:hAnsi="Arial" w:cs="Arial"/>
              </w:rPr>
              <w:t>Audit</w:t>
            </w:r>
          </w:p>
        </w:tc>
      </w:tr>
      <w:tr w:rsidR="00E24DC8" w:rsidRPr="00752581" w14:paraId="1CD5AE24" w14:textId="77777777" w:rsidTr="00E24DC8">
        <w:tc>
          <w:tcPr>
            <w:tcW w:w="3080" w:type="dxa"/>
          </w:tcPr>
          <w:p w14:paraId="7B873B09" w14:textId="28FE0163" w:rsidR="00E24DC8" w:rsidRPr="00752581" w:rsidRDefault="00E24DC8" w:rsidP="00882017">
            <w:pPr>
              <w:rPr>
                <w:rFonts w:ascii="Arial" w:hAnsi="Arial" w:cs="Arial"/>
              </w:rPr>
            </w:pPr>
            <w:r w:rsidRPr="00752581">
              <w:rPr>
                <w:rFonts w:ascii="Arial" w:hAnsi="Arial" w:cs="Arial"/>
              </w:rPr>
              <w:t>Paid invoices</w:t>
            </w:r>
          </w:p>
        </w:tc>
        <w:tc>
          <w:tcPr>
            <w:tcW w:w="4116" w:type="dxa"/>
          </w:tcPr>
          <w:p w14:paraId="0DF0C0C2" w14:textId="7AF58EFA" w:rsidR="00E24DC8" w:rsidRPr="00752581" w:rsidRDefault="00B23211" w:rsidP="00882017">
            <w:pPr>
              <w:rPr>
                <w:rFonts w:ascii="Arial" w:hAnsi="Arial" w:cs="Arial"/>
              </w:rPr>
            </w:pPr>
            <w:r w:rsidRPr="00752581">
              <w:rPr>
                <w:rFonts w:ascii="Arial" w:hAnsi="Arial" w:cs="Arial"/>
              </w:rPr>
              <w:t>6 years</w:t>
            </w:r>
          </w:p>
        </w:tc>
        <w:tc>
          <w:tcPr>
            <w:tcW w:w="2046" w:type="dxa"/>
          </w:tcPr>
          <w:p w14:paraId="681F88F3" w14:textId="09D0B5BB" w:rsidR="00E24DC8" w:rsidRPr="00752581" w:rsidRDefault="00B23211" w:rsidP="00882017">
            <w:pPr>
              <w:rPr>
                <w:rFonts w:ascii="Arial" w:hAnsi="Arial" w:cs="Arial"/>
              </w:rPr>
            </w:pPr>
            <w:r w:rsidRPr="00752581">
              <w:rPr>
                <w:rFonts w:ascii="Arial" w:hAnsi="Arial" w:cs="Arial"/>
              </w:rPr>
              <w:t>VAT</w:t>
            </w:r>
          </w:p>
        </w:tc>
      </w:tr>
      <w:tr w:rsidR="00E24DC8" w:rsidRPr="00752581" w14:paraId="4BC89E92" w14:textId="77777777" w:rsidTr="00E24DC8">
        <w:tc>
          <w:tcPr>
            <w:tcW w:w="3080" w:type="dxa"/>
          </w:tcPr>
          <w:p w14:paraId="38BC9C27" w14:textId="4D1C1670" w:rsidR="00E24DC8" w:rsidRPr="00752581" w:rsidRDefault="00B23211" w:rsidP="00882017">
            <w:pPr>
              <w:rPr>
                <w:rFonts w:ascii="Arial" w:hAnsi="Arial" w:cs="Arial"/>
              </w:rPr>
            </w:pPr>
            <w:r w:rsidRPr="00752581">
              <w:rPr>
                <w:rFonts w:ascii="Arial" w:hAnsi="Arial" w:cs="Arial"/>
              </w:rPr>
              <w:t>Payroll records</w:t>
            </w:r>
          </w:p>
        </w:tc>
        <w:tc>
          <w:tcPr>
            <w:tcW w:w="4116" w:type="dxa"/>
          </w:tcPr>
          <w:p w14:paraId="36BF6367" w14:textId="59D88783" w:rsidR="00E24DC8" w:rsidRPr="00752581" w:rsidRDefault="00B23211" w:rsidP="00882017">
            <w:pPr>
              <w:rPr>
                <w:rFonts w:ascii="Arial" w:hAnsi="Arial" w:cs="Arial"/>
              </w:rPr>
            </w:pPr>
            <w:r w:rsidRPr="00752581">
              <w:rPr>
                <w:rFonts w:ascii="Arial" w:hAnsi="Arial" w:cs="Arial"/>
              </w:rPr>
              <w:t>6 years</w:t>
            </w:r>
          </w:p>
        </w:tc>
        <w:tc>
          <w:tcPr>
            <w:tcW w:w="2046" w:type="dxa"/>
          </w:tcPr>
          <w:p w14:paraId="67553B16" w14:textId="62D39EA1" w:rsidR="00E24DC8" w:rsidRPr="00752581" w:rsidRDefault="00B23211" w:rsidP="00882017">
            <w:pPr>
              <w:rPr>
                <w:rFonts w:ascii="Arial" w:hAnsi="Arial" w:cs="Arial"/>
              </w:rPr>
            </w:pPr>
            <w:r w:rsidRPr="00752581">
              <w:rPr>
                <w:rFonts w:ascii="Arial" w:hAnsi="Arial" w:cs="Arial"/>
              </w:rPr>
              <w:t>HMRC</w:t>
            </w:r>
          </w:p>
        </w:tc>
      </w:tr>
      <w:tr w:rsidR="00B23211" w:rsidRPr="00752581" w14:paraId="458D5497" w14:textId="77777777" w:rsidTr="00E24DC8">
        <w:tc>
          <w:tcPr>
            <w:tcW w:w="3080" w:type="dxa"/>
          </w:tcPr>
          <w:p w14:paraId="1BCB0CB1" w14:textId="1C3CA92B" w:rsidR="00B23211" w:rsidRPr="00752581" w:rsidRDefault="00B23211" w:rsidP="00882017">
            <w:pPr>
              <w:rPr>
                <w:rFonts w:ascii="Arial" w:hAnsi="Arial" w:cs="Arial"/>
              </w:rPr>
            </w:pPr>
            <w:r w:rsidRPr="00752581">
              <w:rPr>
                <w:rFonts w:ascii="Arial" w:hAnsi="Arial" w:cs="Arial"/>
              </w:rPr>
              <w:t>Petty cash accounts</w:t>
            </w:r>
          </w:p>
        </w:tc>
        <w:tc>
          <w:tcPr>
            <w:tcW w:w="4116" w:type="dxa"/>
          </w:tcPr>
          <w:p w14:paraId="57B29B9F" w14:textId="188A447F" w:rsidR="00B23211" w:rsidRPr="00752581" w:rsidRDefault="00B23211" w:rsidP="006356A2">
            <w:pPr>
              <w:rPr>
                <w:rFonts w:ascii="Arial" w:hAnsi="Arial" w:cs="Arial"/>
              </w:rPr>
            </w:pPr>
            <w:r w:rsidRPr="00752581">
              <w:rPr>
                <w:rFonts w:ascii="Arial" w:hAnsi="Arial" w:cs="Arial"/>
              </w:rPr>
              <w:t>Last completed audit year</w:t>
            </w:r>
          </w:p>
        </w:tc>
        <w:tc>
          <w:tcPr>
            <w:tcW w:w="2046" w:type="dxa"/>
          </w:tcPr>
          <w:p w14:paraId="7A08FAE0" w14:textId="236AE531" w:rsidR="00B23211" w:rsidRPr="00752581" w:rsidRDefault="00B23211" w:rsidP="00882017">
            <w:pPr>
              <w:rPr>
                <w:rFonts w:ascii="Arial" w:hAnsi="Arial" w:cs="Arial"/>
              </w:rPr>
            </w:pPr>
            <w:r w:rsidRPr="00752581">
              <w:rPr>
                <w:rFonts w:ascii="Arial" w:hAnsi="Arial" w:cs="Arial"/>
              </w:rPr>
              <w:t>Audit</w:t>
            </w:r>
          </w:p>
        </w:tc>
      </w:tr>
      <w:tr w:rsidR="00B23211" w:rsidRPr="00752581" w14:paraId="0519AC16" w14:textId="77777777" w:rsidTr="00E24DC8">
        <w:tc>
          <w:tcPr>
            <w:tcW w:w="3080" w:type="dxa"/>
          </w:tcPr>
          <w:p w14:paraId="3DF734EE" w14:textId="6EC13552" w:rsidR="00B23211" w:rsidRPr="00752581" w:rsidRDefault="00B23211" w:rsidP="00882017">
            <w:pPr>
              <w:rPr>
                <w:rFonts w:ascii="Arial" w:hAnsi="Arial" w:cs="Arial"/>
                <w:b/>
              </w:rPr>
            </w:pPr>
            <w:r w:rsidRPr="00752581">
              <w:rPr>
                <w:rFonts w:ascii="Arial" w:hAnsi="Arial" w:cs="Arial"/>
                <w:b/>
              </w:rPr>
              <w:t>INSURANCE</w:t>
            </w:r>
          </w:p>
        </w:tc>
        <w:tc>
          <w:tcPr>
            <w:tcW w:w="4116" w:type="dxa"/>
          </w:tcPr>
          <w:p w14:paraId="4FB6671A" w14:textId="77777777" w:rsidR="00B23211" w:rsidRPr="00752581" w:rsidRDefault="00B23211" w:rsidP="00882017">
            <w:pPr>
              <w:rPr>
                <w:rFonts w:ascii="Arial" w:hAnsi="Arial" w:cs="Arial"/>
              </w:rPr>
            </w:pPr>
          </w:p>
        </w:tc>
        <w:tc>
          <w:tcPr>
            <w:tcW w:w="2046" w:type="dxa"/>
          </w:tcPr>
          <w:p w14:paraId="239E25B7" w14:textId="77777777" w:rsidR="00B23211" w:rsidRPr="00752581" w:rsidRDefault="00B23211" w:rsidP="00882017">
            <w:pPr>
              <w:rPr>
                <w:rFonts w:ascii="Arial" w:hAnsi="Arial" w:cs="Arial"/>
              </w:rPr>
            </w:pPr>
          </w:p>
        </w:tc>
      </w:tr>
      <w:tr w:rsidR="00B23211" w:rsidRPr="00752581" w14:paraId="046F32BF" w14:textId="77777777" w:rsidTr="00E24DC8">
        <w:tc>
          <w:tcPr>
            <w:tcW w:w="3080" w:type="dxa"/>
          </w:tcPr>
          <w:p w14:paraId="0416C54C" w14:textId="4CBB7495" w:rsidR="00B23211" w:rsidRPr="00752581" w:rsidRDefault="00B23211" w:rsidP="00882017">
            <w:pPr>
              <w:rPr>
                <w:rFonts w:ascii="Arial" w:hAnsi="Arial" w:cs="Arial"/>
              </w:rPr>
            </w:pPr>
            <w:r w:rsidRPr="00752581">
              <w:rPr>
                <w:rFonts w:ascii="Arial" w:hAnsi="Arial" w:cs="Arial"/>
              </w:rPr>
              <w:t>Insurance policies</w:t>
            </w:r>
          </w:p>
        </w:tc>
        <w:tc>
          <w:tcPr>
            <w:tcW w:w="4116" w:type="dxa"/>
          </w:tcPr>
          <w:p w14:paraId="789BAFF3" w14:textId="1A3E7590" w:rsidR="00B23211" w:rsidRPr="00752581" w:rsidRDefault="00B23211" w:rsidP="00882017">
            <w:pPr>
              <w:rPr>
                <w:rFonts w:ascii="Arial" w:hAnsi="Arial" w:cs="Arial"/>
              </w:rPr>
            </w:pPr>
            <w:r w:rsidRPr="00752581">
              <w:rPr>
                <w:rFonts w:ascii="Arial" w:hAnsi="Arial" w:cs="Arial"/>
              </w:rPr>
              <w:t>6 years after policy end</w:t>
            </w:r>
          </w:p>
        </w:tc>
        <w:tc>
          <w:tcPr>
            <w:tcW w:w="2046" w:type="dxa"/>
          </w:tcPr>
          <w:p w14:paraId="07B9F817" w14:textId="1984EB34" w:rsidR="00B23211" w:rsidRPr="00752581" w:rsidRDefault="00B23211" w:rsidP="00882017">
            <w:pPr>
              <w:rPr>
                <w:rFonts w:ascii="Arial" w:hAnsi="Arial" w:cs="Arial"/>
              </w:rPr>
            </w:pPr>
            <w:r w:rsidRPr="00752581">
              <w:rPr>
                <w:rFonts w:ascii="Arial" w:hAnsi="Arial" w:cs="Arial"/>
              </w:rPr>
              <w:t>Management</w:t>
            </w:r>
          </w:p>
        </w:tc>
      </w:tr>
      <w:tr w:rsidR="00B23211" w:rsidRPr="00752581" w14:paraId="78E8F0E3" w14:textId="77777777" w:rsidTr="00E24DC8">
        <w:tc>
          <w:tcPr>
            <w:tcW w:w="3080" w:type="dxa"/>
          </w:tcPr>
          <w:p w14:paraId="4708AA9A" w14:textId="218B925D" w:rsidR="00B23211" w:rsidRPr="00752581" w:rsidRDefault="00B23211" w:rsidP="00882017">
            <w:pPr>
              <w:rPr>
                <w:rFonts w:ascii="Arial" w:hAnsi="Arial" w:cs="Arial"/>
              </w:rPr>
            </w:pPr>
            <w:r w:rsidRPr="00752581">
              <w:rPr>
                <w:rFonts w:ascii="Arial" w:hAnsi="Arial" w:cs="Arial"/>
              </w:rPr>
              <w:t>Certificates for insurance</w:t>
            </w:r>
          </w:p>
        </w:tc>
        <w:tc>
          <w:tcPr>
            <w:tcW w:w="4116" w:type="dxa"/>
          </w:tcPr>
          <w:p w14:paraId="3285AA2A" w14:textId="3A0C65A8" w:rsidR="00B23211" w:rsidRPr="00752581" w:rsidRDefault="00B23211" w:rsidP="00882017">
            <w:pPr>
              <w:rPr>
                <w:rFonts w:ascii="Arial" w:hAnsi="Arial" w:cs="Arial"/>
              </w:rPr>
            </w:pPr>
            <w:r w:rsidRPr="00752581">
              <w:rPr>
                <w:rFonts w:ascii="Arial" w:hAnsi="Arial" w:cs="Arial"/>
              </w:rPr>
              <w:t>6 years after policy end</w:t>
            </w:r>
          </w:p>
        </w:tc>
        <w:tc>
          <w:tcPr>
            <w:tcW w:w="2046" w:type="dxa"/>
          </w:tcPr>
          <w:p w14:paraId="4CDDED64" w14:textId="5FAE5E30" w:rsidR="00B23211" w:rsidRPr="00752581" w:rsidRDefault="00B23211" w:rsidP="00882017">
            <w:pPr>
              <w:rPr>
                <w:rFonts w:ascii="Arial" w:hAnsi="Arial" w:cs="Arial"/>
              </w:rPr>
            </w:pPr>
            <w:r w:rsidRPr="00752581">
              <w:rPr>
                <w:rFonts w:ascii="Arial" w:hAnsi="Arial" w:cs="Arial"/>
              </w:rPr>
              <w:t>Management</w:t>
            </w:r>
          </w:p>
        </w:tc>
      </w:tr>
      <w:tr w:rsidR="00B23211" w:rsidRPr="00752581" w14:paraId="1C77565F" w14:textId="77777777" w:rsidTr="00E24DC8">
        <w:tc>
          <w:tcPr>
            <w:tcW w:w="3080" w:type="dxa"/>
          </w:tcPr>
          <w:p w14:paraId="322049A3" w14:textId="03D3F57A" w:rsidR="00B23211" w:rsidRPr="00752581" w:rsidRDefault="00B23211" w:rsidP="00882017">
            <w:pPr>
              <w:rPr>
                <w:rFonts w:ascii="Arial" w:hAnsi="Arial" w:cs="Arial"/>
              </w:rPr>
            </w:pPr>
            <w:r w:rsidRPr="00752581">
              <w:rPr>
                <w:rFonts w:ascii="Arial" w:hAnsi="Arial" w:cs="Arial"/>
              </w:rPr>
              <w:t>Certificates for Public liability</w:t>
            </w:r>
          </w:p>
        </w:tc>
        <w:tc>
          <w:tcPr>
            <w:tcW w:w="4116" w:type="dxa"/>
          </w:tcPr>
          <w:p w14:paraId="1BB5CE74" w14:textId="4F2706D8" w:rsidR="00B23211" w:rsidRPr="00752581" w:rsidRDefault="00B23211" w:rsidP="00882017">
            <w:pPr>
              <w:rPr>
                <w:rFonts w:ascii="Arial" w:hAnsi="Arial" w:cs="Arial"/>
              </w:rPr>
            </w:pPr>
            <w:r w:rsidRPr="00752581">
              <w:rPr>
                <w:rFonts w:ascii="Arial" w:hAnsi="Arial" w:cs="Arial"/>
              </w:rPr>
              <w:t>6 years after policy end</w:t>
            </w:r>
          </w:p>
        </w:tc>
        <w:tc>
          <w:tcPr>
            <w:tcW w:w="2046" w:type="dxa"/>
          </w:tcPr>
          <w:p w14:paraId="28BE029F" w14:textId="0A353022" w:rsidR="00B23211" w:rsidRPr="00752581" w:rsidRDefault="00B23211" w:rsidP="00882017">
            <w:pPr>
              <w:rPr>
                <w:rFonts w:ascii="Arial" w:hAnsi="Arial" w:cs="Arial"/>
              </w:rPr>
            </w:pPr>
            <w:r w:rsidRPr="00752581">
              <w:rPr>
                <w:rFonts w:ascii="Arial" w:hAnsi="Arial" w:cs="Arial"/>
              </w:rPr>
              <w:t>Management</w:t>
            </w:r>
          </w:p>
        </w:tc>
      </w:tr>
      <w:tr w:rsidR="00B23211" w:rsidRPr="00752581" w14:paraId="0F9ED6BA" w14:textId="77777777" w:rsidTr="00E24DC8">
        <w:tc>
          <w:tcPr>
            <w:tcW w:w="3080" w:type="dxa"/>
          </w:tcPr>
          <w:p w14:paraId="243D5A8F" w14:textId="7E750745" w:rsidR="00B23211" w:rsidRPr="00752581" w:rsidRDefault="00B23211" w:rsidP="00882017">
            <w:pPr>
              <w:rPr>
                <w:rFonts w:ascii="Arial" w:hAnsi="Arial" w:cs="Arial"/>
                <w:b/>
              </w:rPr>
            </w:pPr>
            <w:r w:rsidRPr="00752581">
              <w:rPr>
                <w:rFonts w:ascii="Arial" w:hAnsi="Arial" w:cs="Arial"/>
                <w:b/>
              </w:rPr>
              <w:t>GENERAL MANAGEMENT</w:t>
            </w:r>
          </w:p>
        </w:tc>
        <w:tc>
          <w:tcPr>
            <w:tcW w:w="4116" w:type="dxa"/>
          </w:tcPr>
          <w:p w14:paraId="60C7DA18" w14:textId="77777777" w:rsidR="00B23211" w:rsidRPr="00752581" w:rsidRDefault="00B23211" w:rsidP="00882017">
            <w:pPr>
              <w:rPr>
                <w:rFonts w:ascii="Arial" w:hAnsi="Arial" w:cs="Arial"/>
              </w:rPr>
            </w:pPr>
          </w:p>
        </w:tc>
        <w:tc>
          <w:tcPr>
            <w:tcW w:w="2046" w:type="dxa"/>
          </w:tcPr>
          <w:p w14:paraId="6E06A2C2" w14:textId="77777777" w:rsidR="00B23211" w:rsidRPr="00752581" w:rsidRDefault="00B23211" w:rsidP="00882017">
            <w:pPr>
              <w:rPr>
                <w:rFonts w:ascii="Arial" w:hAnsi="Arial" w:cs="Arial"/>
              </w:rPr>
            </w:pPr>
          </w:p>
        </w:tc>
      </w:tr>
      <w:tr w:rsidR="00B23211" w:rsidRPr="00752581" w14:paraId="2EB8716C" w14:textId="77777777" w:rsidTr="00E24DC8">
        <w:tc>
          <w:tcPr>
            <w:tcW w:w="3080" w:type="dxa"/>
          </w:tcPr>
          <w:p w14:paraId="308BF598" w14:textId="4CB9CF5F" w:rsidR="00B23211" w:rsidRPr="00752581" w:rsidRDefault="00D15D35" w:rsidP="00B23211">
            <w:pPr>
              <w:rPr>
                <w:rFonts w:ascii="Arial" w:hAnsi="Arial" w:cs="Arial"/>
              </w:rPr>
            </w:pPr>
            <w:r w:rsidRPr="00752581">
              <w:rPr>
                <w:rFonts w:ascii="Arial" w:hAnsi="Arial" w:cs="Arial"/>
              </w:rPr>
              <w:t>Correspondence – General</w:t>
            </w:r>
          </w:p>
        </w:tc>
        <w:tc>
          <w:tcPr>
            <w:tcW w:w="4116" w:type="dxa"/>
          </w:tcPr>
          <w:p w14:paraId="0459A655" w14:textId="10838EDE" w:rsidR="00B23211" w:rsidRPr="00752581" w:rsidRDefault="00D15D35" w:rsidP="00882017">
            <w:pPr>
              <w:rPr>
                <w:rFonts w:ascii="Arial" w:hAnsi="Arial" w:cs="Arial"/>
              </w:rPr>
            </w:pPr>
            <w:r w:rsidRPr="00752581">
              <w:rPr>
                <w:rFonts w:ascii="Arial" w:hAnsi="Arial" w:cs="Arial"/>
              </w:rPr>
              <w:t>Records should be kept for as long as they are needed for reference or accountability purposes, to comply with regulatory requirements or to protect legal and other rights and interests.</w:t>
            </w:r>
          </w:p>
        </w:tc>
        <w:tc>
          <w:tcPr>
            <w:tcW w:w="2046" w:type="dxa"/>
          </w:tcPr>
          <w:p w14:paraId="7E4EC3BF" w14:textId="459CFF8E" w:rsidR="00B23211" w:rsidRPr="00752581" w:rsidRDefault="00D15D35" w:rsidP="00882017">
            <w:pPr>
              <w:rPr>
                <w:rFonts w:ascii="Arial" w:hAnsi="Arial" w:cs="Arial"/>
              </w:rPr>
            </w:pPr>
            <w:r w:rsidRPr="00752581">
              <w:rPr>
                <w:rFonts w:ascii="Arial" w:hAnsi="Arial" w:cs="Arial"/>
              </w:rPr>
              <w:t>Management</w:t>
            </w:r>
          </w:p>
        </w:tc>
      </w:tr>
      <w:tr w:rsidR="00B23211" w:rsidRPr="00752581" w14:paraId="5E5C2288" w14:textId="77777777" w:rsidTr="00E24DC8">
        <w:tc>
          <w:tcPr>
            <w:tcW w:w="3080" w:type="dxa"/>
          </w:tcPr>
          <w:p w14:paraId="004834AA" w14:textId="191E7163" w:rsidR="00B23211" w:rsidRPr="00752581" w:rsidRDefault="00D15D35" w:rsidP="00882017">
            <w:pPr>
              <w:rPr>
                <w:rFonts w:ascii="Arial" w:hAnsi="Arial" w:cs="Arial"/>
                <w:b/>
              </w:rPr>
            </w:pPr>
            <w:r w:rsidRPr="00752581">
              <w:rPr>
                <w:rFonts w:ascii="Arial" w:hAnsi="Arial" w:cs="Arial"/>
              </w:rPr>
              <w:t>DALC circulars</w:t>
            </w:r>
          </w:p>
        </w:tc>
        <w:tc>
          <w:tcPr>
            <w:tcW w:w="4116" w:type="dxa"/>
          </w:tcPr>
          <w:p w14:paraId="6D191CC5" w14:textId="2E1B05A0" w:rsidR="00B23211" w:rsidRPr="00752581" w:rsidRDefault="00D15D35" w:rsidP="00882017">
            <w:pPr>
              <w:rPr>
                <w:rFonts w:ascii="Arial" w:hAnsi="Arial" w:cs="Arial"/>
              </w:rPr>
            </w:pPr>
            <w:r w:rsidRPr="00752581">
              <w:rPr>
                <w:rFonts w:ascii="Arial" w:hAnsi="Arial" w:cs="Arial"/>
              </w:rPr>
              <w:t>1 year or as long as useful</w:t>
            </w:r>
          </w:p>
        </w:tc>
        <w:tc>
          <w:tcPr>
            <w:tcW w:w="2046" w:type="dxa"/>
          </w:tcPr>
          <w:p w14:paraId="7771A88D" w14:textId="7EBC1DA1" w:rsidR="00B23211" w:rsidRPr="00752581" w:rsidRDefault="00D15D35" w:rsidP="00882017">
            <w:pPr>
              <w:rPr>
                <w:rFonts w:ascii="Arial" w:hAnsi="Arial" w:cs="Arial"/>
              </w:rPr>
            </w:pPr>
            <w:r w:rsidRPr="00752581">
              <w:rPr>
                <w:rFonts w:ascii="Arial" w:hAnsi="Arial" w:cs="Arial"/>
              </w:rPr>
              <w:t>Management</w:t>
            </w:r>
          </w:p>
        </w:tc>
      </w:tr>
    </w:tbl>
    <w:p w14:paraId="325AA43E" w14:textId="76C962A1" w:rsidR="00882017" w:rsidRPr="00752581" w:rsidRDefault="00882017" w:rsidP="00882017">
      <w:pPr>
        <w:rPr>
          <w:rFonts w:ascii="Arial" w:hAnsi="Arial" w:cs="Arial"/>
        </w:rPr>
      </w:pPr>
    </w:p>
    <w:p w14:paraId="2741B28C" w14:textId="77777777" w:rsidR="00882017" w:rsidRDefault="00882017" w:rsidP="00882017">
      <w:pPr>
        <w:rPr>
          <w:rFonts w:ascii="Arial" w:hAnsi="Arial" w:cs="Arial"/>
        </w:rPr>
      </w:pPr>
    </w:p>
    <w:p w14:paraId="0B728618" w14:textId="77777777" w:rsidR="006356A2" w:rsidRDefault="006356A2" w:rsidP="00882017">
      <w:pPr>
        <w:rPr>
          <w:rFonts w:ascii="Arial" w:hAnsi="Arial" w:cs="Arial"/>
        </w:rPr>
      </w:pPr>
    </w:p>
    <w:p w14:paraId="438F04E9" w14:textId="77777777" w:rsidR="006356A2" w:rsidRDefault="006356A2" w:rsidP="00882017">
      <w:pPr>
        <w:rPr>
          <w:rFonts w:ascii="Arial" w:hAnsi="Arial" w:cs="Arial"/>
        </w:rPr>
      </w:pPr>
    </w:p>
    <w:p w14:paraId="60BC2F57" w14:textId="77777777" w:rsidR="006356A2" w:rsidRDefault="006356A2" w:rsidP="00882017">
      <w:pPr>
        <w:rPr>
          <w:rFonts w:ascii="Arial" w:hAnsi="Arial" w:cs="Arial"/>
        </w:rPr>
      </w:pPr>
    </w:p>
    <w:p w14:paraId="2E710E7F" w14:textId="77777777" w:rsidR="006356A2" w:rsidRDefault="006356A2" w:rsidP="00882017">
      <w:pPr>
        <w:rPr>
          <w:rFonts w:ascii="Arial" w:hAnsi="Arial" w:cs="Arial"/>
        </w:rPr>
      </w:pPr>
    </w:p>
    <w:p w14:paraId="4245FB93" w14:textId="77777777" w:rsidR="006356A2" w:rsidRPr="00752581" w:rsidRDefault="006356A2" w:rsidP="00882017">
      <w:pPr>
        <w:rPr>
          <w:rFonts w:ascii="Arial" w:hAnsi="Arial" w:cs="Arial"/>
        </w:rPr>
      </w:pPr>
    </w:p>
    <w:p w14:paraId="1E6B6B85" w14:textId="77777777" w:rsidR="00882017" w:rsidRPr="00752581" w:rsidRDefault="00882017" w:rsidP="00882017">
      <w:pPr>
        <w:rPr>
          <w:rFonts w:ascii="Arial" w:hAnsi="Arial" w:cs="Arial"/>
        </w:rPr>
      </w:pPr>
    </w:p>
    <w:p w14:paraId="1A088BCF" w14:textId="77777777" w:rsidR="00882017" w:rsidRPr="00752581" w:rsidRDefault="00882017" w:rsidP="00882017">
      <w:pPr>
        <w:rPr>
          <w:rFonts w:ascii="Arial" w:hAnsi="Arial" w:cs="Arial"/>
        </w:rPr>
      </w:pPr>
    </w:p>
    <w:p w14:paraId="51BDA3B9" w14:textId="77777777" w:rsidR="00D15D35" w:rsidRPr="00752581" w:rsidRDefault="00D15D35" w:rsidP="00882017">
      <w:pPr>
        <w:rPr>
          <w:rFonts w:ascii="Arial" w:hAnsi="Arial" w:cs="Arial"/>
        </w:rPr>
      </w:pPr>
    </w:p>
    <w:p w14:paraId="733ECDB7" w14:textId="77777777" w:rsidR="00D15D35" w:rsidRDefault="00D15D35" w:rsidP="00882017">
      <w:pPr>
        <w:rPr>
          <w:rFonts w:ascii="Arial" w:hAnsi="Arial" w:cs="Arial"/>
        </w:rPr>
      </w:pPr>
    </w:p>
    <w:p w14:paraId="6C7F9C75" w14:textId="77777777" w:rsidR="00752581" w:rsidRDefault="00752581" w:rsidP="00882017">
      <w:pPr>
        <w:rPr>
          <w:rFonts w:ascii="Arial" w:hAnsi="Arial" w:cs="Arial"/>
        </w:rPr>
      </w:pPr>
    </w:p>
    <w:p w14:paraId="76A21F6C" w14:textId="77777777" w:rsidR="00752581" w:rsidRPr="00752581" w:rsidRDefault="00752581" w:rsidP="00882017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832"/>
        <w:gridCol w:w="2330"/>
      </w:tblGrid>
      <w:tr w:rsidR="00D15D35" w:rsidRPr="00752581" w14:paraId="3536353B" w14:textId="77777777" w:rsidTr="00D15D35">
        <w:tc>
          <w:tcPr>
            <w:tcW w:w="3080" w:type="dxa"/>
          </w:tcPr>
          <w:p w14:paraId="28B3101E" w14:textId="1061A1E4" w:rsidR="00D15D35" w:rsidRPr="00752581" w:rsidRDefault="00D15D35" w:rsidP="00882017">
            <w:pPr>
              <w:rPr>
                <w:rFonts w:ascii="Arial" w:hAnsi="Arial" w:cs="Arial"/>
                <w:b/>
              </w:rPr>
            </w:pPr>
            <w:r w:rsidRPr="00752581">
              <w:rPr>
                <w:rFonts w:ascii="Arial" w:hAnsi="Arial" w:cs="Arial"/>
                <w:b/>
              </w:rPr>
              <w:t xml:space="preserve">Document Category                      </w:t>
            </w:r>
          </w:p>
        </w:tc>
        <w:tc>
          <w:tcPr>
            <w:tcW w:w="3832" w:type="dxa"/>
          </w:tcPr>
          <w:p w14:paraId="787E1900" w14:textId="0C8C6499" w:rsidR="00D15D35" w:rsidRPr="00752581" w:rsidRDefault="00D15D35" w:rsidP="00882017">
            <w:pPr>
              <w:rPr>
                <w:rFonts w:ascii="Arial" w:hAnsi="Arial" w:cs="Arial"/>
                <w:b/>
              </w:rPr>
            </w:pPr>
            <w:r w:rsidRPr="00752581">
              <w:rPr>
                <w:rFonts w:ascii="Arial" w:hAnsi="Arial" w:cs="Arial"/>
                <w:b/>
              </w:rPr>
              <w:t xml:space="preserve">Minimum Retention Period               </w:t>
            </w:r>
          </w:p>
        </w:tc>
        <w:tc>
          <w:tcPr>
            <w:tcW w:w="2330" w:type="dxa"/>
          </w:tcPr>
          <w:p w14:paraId="1892077E" w14:textId="00FC00FA" w:rsidR="00D15D35" w:rsidRPr="00752581" w:rsidRDefault="00D15D35" w:rsidP="00882017">
            <w:pPr>
              <w:rPr>
                <w:rFonts w:ascii="Arial" w:hAnsi="Arial" w:cs="Arial"/>
                <w:b/>
              </w:rPr>
            </w:pPr>
            <w:r w:rsidRPr="00752581">
              <w:rPr>
                <w:rFonts w:ascii="Arial" w:hAnsi="Arial" w:cs="Arial"/>
                <w:b/>
              </w:rPr>
              <w:t>Reason</w:t>
            </w:r>
          </w:p>
        </w:tc>
      </w:tr>
      <w:tr w:rsidR="00D15D35" w:rsidRPr="00752581" w14:paraId="406CD236" w14:textId="77777777" w:rsidTr="00D15D35">
        <w:trPr>
          <w:trHeight w:val="381"/>
        </w:trPr>
        <w:tc>
          <w:tcPr>
            <w:tcW w:w="3080" w:type="dxa"/>
          </w:tcPr>
          <w:p w14:paraId="7BA4E4B5" w14:textId="6F47FEE1" w:rsidR="00D15D35" w:rsidRPr="00752581" w:rsidRDefault="00D15D35" w:rsidP="00882017">
            <w:pPr>
              <w:rPr>
                <w:rFonts w:ascii="Arial" w:hAnsi="Arial" w:cs="Arial"/>
              </w:rPr>
            </w:pPr>
            <w:r w:rsidRPr="00752581">
              <w:rPr>
                <w:rFonts w:ascii="Arial" w:hAnsi="Arial" w:cs="Arial"/>
              </w:rPr>
              <w:t>Grant applications</w:t>
            </w:r>
          </w:p>
        </w:tc>
        <w:tc>
          <w:tcPr>
            <w:tcW w:w="3832" w:type="dxa"/>
          </w:tcPr>
          <w:p w14:paraId="7FE6F082" w14:textId="3809F4A6" w:rsidR="00D15D35" w:rsidRPr="00752581" w:rsidRDefault="00D15D35" w:rsidP="00882017">
            <w:pPr>
              <w:rPr>
                <w:rFonts w:ascii="Arial" w:hAnsi="Arial" w:cs="Arial"/>
              </w:rPr>
            </w:pPr>
            <w:r w:rsidRPr="00752581">
              <w:rPr>
                <w:rFonts w:ascii="Arial" w:hAnsi="Arial" w:cs="Arial"/>
              </w:rPr>
              <w:t>6 years</w:t>
            </w:r>
          </w:p>
        </w:tc>
        <w:tc>
          <w:tcPr>
            <w:tcW w:w="2330" w:type="dxa"/>
          </w:tcPr>
          <w:p w14:paraId="59A595B3" w14:textId="7EDEFB7D" w:rsidR="00D15D35" w:rsidRPr="00752581" w:rsidRDefault="00D15D35" w:rsidP="00882017">
            <w:pPr>
              <w:rPr>
                <w:rFonts w:ascii="Arial" w:hAnsi="Arial" w:cs="Arial"/>
              </w:rPr>
            </w:pPr>
            <w:r w:rsidRPr="00752581">
              <w:rPr>
                <w:rFonts w:ascii="Arial" w:hAnsi="Arial" w:cs="Arial"/>
              </w:rPr>
              <w:t>Legislation, Management</w:t>
            </w:r>
          </w:p>
        </w:tc>
      </w:tr>
      <w:tr w:rsidR="00605A43" w:rsidRPr="00752581" w14:paraId="7B2D7E57" w14:textId="77777777" w:rsidTr="00D15D35">
        <w:tc>
          <w:tcPr>
            <w:tcW w:w="3080" w:type="dxa"/>
          </w:tcPr>
          <w:p w14:paraId="29C947D2" w14:textId="71EB57AB" w:rsidR="00605A43" w:rsidRPr="00752581" w:rsidRDefault="00605A43" w:rsidP="00882017">
            <w:pPr>
              <w:rPr>
                <w:rFonts w:ascii="Arial" w:hAnsi="Arial" w:cs="Arial"/>
              </w:rPr>
            </w:pPr>
            <w:r w:rsidRPr="00752581">
              <w:rPr>
                <w:rFonts w:ascii="Arial" w:eastAsia="Arial" w:hAnsi="Arial" w:cs="Arial"/>
              </w:rPr>
              <w:t>Playground equipment inspection reports</w:t>
            </w:r>
          </w:p>
        </w:tc>
        <w:tc>
          <w:tcPr>
            <w:tcW w:w="3832" w:type="dxa"/>
          </w:tcPr>
          <w:p w14:paraId="29D513D7" w14:textId="6C8F3B05" w:rsidR="00605A43" w:rsidRPr="00752581" w:rsidRDefault="00605A43" w:rsidP="00882017">
            <w:pPr>
              <w:rPr>
                <w:rFonts w:ascii="Arial" w:hAnsi="Arial" w:cs="Arial"/>
              </w:rPr>
            </w:pPr>
            <w:r w:rsidRPr="00752581">
              <w:rPr>
                <w:rFonts w:ascii="Arial" w:eastAsia="Arial" w:hAnsi="Arial" w:cs="Arial"/>
              </w:rPr>
              <w:t>Indefinite</w:t>
            </w:r>
          </w:p>
        </w:tc>
        <w:tc>
          <w:tcPr>
            <w:tcW w:w="2330" w:type="dxa"/>
          </w:tcPr>
          <w:p w14:paraId="6E66DCB2" w14:textId="4DD8316A" w:rsidR="00605A43" w:rsidRPr="00752581" w:rsidRDefault="00605A43" w:rsidP="00882017">
            <w:pPr>
              <w:rPr>
                <w:rFonts w:ascii="Arial" w:hAnsi="Arial" w:cs="Arial"/>
              </w:rPr>
            </w:pPr>
            <w:r w:rsidRPr="00752581">
              <w:rPr>
                <w:rFonts w:ascii="Arial" w:eastAsia="Arial" w:hAnsi="Arial" w:cs="Arial"/>
              </w:rPr>
              <w:t>Legal</w:t>
            </w:r>
          </w:p>
        </w:tc>
      </w:tr>
      <w:tr w:rsidR="00605A43" w:rsidRPr="00752581" w14:paraId="2AF85769" w14:textId="77777777" w:rsidTr="00D15D35">
        <w:tc>
          <w:tcPr>
            <w:tcW w:w="3080" w:type="dxa"/>
          </w:tcPr>
          <w:p w14:paraId="1B54BC2E" w14:textId="27027BAA" w:rsidR="00605A43" w:rsidRPr="00752581" w:rsidRDefault="00605A43" w:rsidP="00882017">
            <w:pPr>
              <w:rPr>
                <w:rFonts w:ascii="Arial" w:hAnsi="Arial" w:cs="Arial"/>
              </w:rPr>
            </w:pPr>
            <w:r w:rsidRPr="00752581">
              <w:rPr>
                <w:rFonts w:ascii="Arial" w:eastAsia="Arial" w:hAnsi="Arial" w:cs="Arial"/>
              </w:rPr>
              <w:t>Quotations and tenders</w:t>
            </w:r>
          </w:p>
        </w:tc>
        <w:tc>
          <w:tcPr>
            <w:tcW w:w="3832" w:type="dxa"/>
          </w:tcPr>
          <w:p w14:paraId="1CC3EBD5" w14:textId="254F0047" w:rsidR="00605A43" w:rsidRPr="00752581" w:rsidRDefault="00605A43" w:rsidP="00882017">
            <w:pPr>
              <w:rPr>
                <w:rFonts w:ascii="Arial" w:hAnsi="Arial" w:cs="Arial"/>
              </w:rPr>
            </w:pPr>
            <w:r w:rsidRPr="00752581">
              <w:rPr>
                <w:rFonts w:ascii="Arial" w:eastAsia="Arial" w:hAnsi="Arial" w:cs="Arial"/>
              </w:rPr>
              <w:t>6 years</w:t>
            </w:r>
          </w:p>
        </w:tc>
        <w:tc>
          <w:tcPr>
            <w:tcW w:w="2330" w:type="dxa"/>
          </w:tcPr>
          <w:p w14:paraId="233B09EC" w14:textId="62CA5D43" w:rsidR="00605A43" w:rsidRPr="00752581" w:rsidRDefault="00605A43" w:rsidP="00882017">
            <w:pPr>
              <w:rPr>
                <w:rFonts w:ascii="Arial" w:hAnsi="Arial" w:cs="Arial"/>
              </w:rPr>
            </w:pPr>
            <w:r w:rsidRPr="00752581">
              <w:rPr>
                <w:rFonts w:ascii="Arial" w:eastAsia="Arial" w:hAnsi="Arial" w:cs="Arial"/>
              </w:rPr>
              <w:t>Limitation Act 1980 ( as amended)</w:t>
            </w:r>
          </w:p>
        </w:tc>
      </w:tr>
      <w:tr w:rsidR="00605A43" w:rsidRPr="00752581" w14:paraId="7B8FE0AF" w14:textId="77777777" w:rsidTr="00D15D35">
        <w:tc>
          <w:tcPr>
            <w:tcW w:w="3080" w:type="dxa"/>
          </w:tcPr>
          <w:p w14:paraId="143E2539" w14:textId="59ED81F3" w:rsidR="00605A43" w:rsidRPr="00752581" w:rsidRDefault="00605A43" w:rsidP="00882017">
            <w:pPr>
              <w:rPr>
                <w:rFonts w:ascii="Arial" w:hAnsi="Arial" w:cs="Arial"/>
                <w:b/>
              </w:rPr>
            </w:pPr>
            <w:r w:rsidRPr="00752581">
              <w:rPr>
                <w:rFonts w:ascii="Arial" w:hAnsi="Arial" w:cs="Arial"/>
                <w:b/>
              </w:rPr>
              <w:t>Deeds, Historical Documents</w:t>
            </w:r>
          </w:p>
        </w:tc>
        <w:tc>
          <w:tcPr>
            <w:tcW w:w="3832" w:type="dxa"/>
          </w:tcPr>
          <w:p w14:paraId="2F26B986" w14:textId="77777777" w:rsidR="00605A43" w:rsidRPr="00752581" w:rsidRDefault="00605A43" w:rsidP="00882017">
            <w:pPr>
              <w:rPr>
                <w:rFonts w:ascii="Arial" w:hAnsi="Arial" w:cs="Arial"/>
              </w:rPr>
            </w:pPr>
          </w:p>
        </w:tc>
        <w:tc>
          <w:tcPr>
            <w:tcW w:w="2330" w:type="dxa"/>
          </w:tcPr>
          <w:p w14:paraId="7BA81DE5" w14:textId="77777777" w:rsidR="00605A43" w:rsidRPr="00752581" w:rsidRDefault="00605A43" w:rsidP="00882017">
            <w:pPr>
              <w:rPr>
                <w:rFonts w:ascii="Arial" w:hAnsi="Arial" w:cs="Arial"/>
              </w:rPr>
            </w:pPr>
          </w:p>
        </w:tc>
      </w:tr>
      <w:tr w:rsidR="00605A43" w:rsidRPr="00752581" w14:paraId="771DA33E" w14:textId="77777777" w:rsidTr="00D15D35">
        <w:tc>
          <w:tcPr>
            <w:tcW w:w="3080" w:type="dxa"/>
          </w:tcPr>
          <w:p w14:paraId="59AB9B93" w14:textId="7C11911C" w:rsidR="00605A43" w:rsidRPr="00752581" w:rsidRDefault="00605A43" w:rsidP="00882017">
            <w:pPr>
              <w:rPr>
                <w:rFonts w:ascii="Arial" w:hAnsi="Arial" w:cs="Arial"/>
              </w:rPr>
            </w:pPr>
            <w:r w:rsidRPr="00752581">
              <w:rPr>
                <w:rFonts w:ascii="Arial" w:hAnsi="Arial" w:cs="Arial"/>
              </w:rPr>
              <w:t>Village Cross Title Deeds</w:t>
            </w:r>
          </w:p>
        </w:tc>
        <w:tc>
          <w:tcPr>
            <w:tcW w:w="3832" w:type="dxa"/>
          </w:tcPr>
          <w:p w14:paraId="277C35F0" w14:textId="3C62E29C" w:rsidR="00605A43" w:rsidRPr="00752581" w:rsidRDefault="00605A43" w:rsidP="00882017">
            <w:pPr>
              <w:rPr>
                <w:rFonts w:ascii="Arial" w:hAnsi="Arial" w:cs="Arial"/>
              </w:rPr>
            </w:pPr>
            <w:r w:rsidRPr="00752581">
              <w:rPr>
                <w:rFonts w:ascii="Arial" w:hAnsi="Arial" w:cs="Arial"/>
              </w:rPr>
              <w:t xml:space="preserve">Indefinite </w:t>
            </w:r>
            <w:r w:rsidR="006356A2">
              <w:rPr>
                <w:rFonts w:ascii="Arial" w:hAnsi="Arial" w:cs="Arial"/>
              </w:rPr>
              <w:t>– lodged with Taylor &amp; Emmett Solicitors Bakewell</w:t>
            </w:r>
          </w:p>
        </w:tc>
        <w:tc>
          <w:tcPr>
            <w:tcW w:w="2330" w:type="dxa"/>
          </w:tcPr>
          <w:p w14:paraId="632E025D" w14:textId="0B795BD6" w:rsidR="00605A43" w:rsidRPr="00752581" w:rsidRDefault="00605A43" w:rsidP="00882017">
            <w:pPr>
              <w:rPr>
                <w:rFonts w:ascii="Arial" w:hAnsi="Arial" w:cs="Arial"/>
              </w:rPr>
            </w:pPr>
            <w:r w:rsidRPr="00752581">
              <w:rPr>
                <w:rFonts w:ascii="Arial" w:hAnsi="Arial" w:cs="Arial"/>
              </w:rPr>
              <w:t>Legal</w:t>
            </w:r>
          </w:p>
        </w:tc>
      </w:tr>
      <w:tr w:rsidR="00605A43" w:rsidRPr="00752581" w14:paraId="70852A09" w14:textId="77777777" w:rsidTr="00D15D35">
        <w:tc>
          <w:tcPr>
            <w:tcW w:w="3080" w:type="dxa"/>
          </w:tcPr>
          <w:p w14:paraId="470C6C39" w14:textId="329BBEF3" w:rsidR="00605A43" w:rsidRPr="00752581" w:rsidRDefault="006356A2" w:rsidP="008820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Grove Gardens Title Deeds</w:t>
            </w:r>
          </w:p>
        </w:tc>
        <w:tc>
          <w:tcPr>
            <w:tcW w:w="3832" w:type="dxa"/>
          </w:tcPr>
          <w:p w14:paraId="42A0935C" w14:textId="5BAF6103" w:rsidR="00605A43" w:rsidRPr="00752581" w:rsidRDefault="006356A2" w:rsidP="008820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Indefinite </w:t>
            </w:r>
            <w:r w:rsidRPr="006356A2">
              <w:rPr>
                <w:rFonts w:ascii="Arial" w:hAnsi="Arial" w:cs="Arial"/>
              </w:rPr>
              <w:t>– lodged with Taylor &amp; Emmett Solicitors Bakewell</w:t>
            </w:r>
          </w:p>
        </w:tc>
        <w:tc>
          <w:tcPr>
            <w:tcW w:w="2330" w:type="dxa"/>
          </w:tcPr>
          <w:p w14:paraId="2542034B" w14:textId="4152993F" w:rsidR="00605A43" w:rsidRPr="00752581" w:rsidRDefault="006356A2" w:rsidP="008820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Legal </w:t>
            </w:r>
          </w:p>
        </w:tc>
      </w:tr>
      <w:tr w:rsidR="006356A2" w:rsidRPr="00752581" w14:paraId="3EC594C9" w14:textId="77777777" w:rsidTr="00D15D35">
        <w:tc>
          <w:tcPr>
            <w:tcW w:w="3080" w:type="dxa"/>
          </w:tcPr>
          <w:p w14:paraId="52A9E44A" w14:textId="49CA40CC" w:rsidR="006356A2" w:rsidRDefault="006356A2" w:rsidP="008820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Playing Fields Title Deeds</w:t>
            </w:r>
          </w:p>
        </w:tc>
        <w:tc>
          <w:tcPr>
            <w:tcW w:w="3832" w:type="dxa"/>
          </w:tcPr>
          <w:p w14:paraId="5AA7C911" w14:textId="268798DB" w:rsidR="006356A2" w:rsidRDefault="006356A2" w:rsidP="00882017">
            <w:pPr>
              <w:rPr>
                <w:rFonts w:ascii="Arial" w:hAnsi="Arial" w:cs="Arial"/>
              </w:rPr>
            </w:pPr>
            <w:r w:rsidRPr="006356A2">
              <w:rPr>
                <w:rFonts w:ascii="Arial" w:hAnsi="Arial" w:cs="Arial"/>
              </w:rPr>
              <w:t>Indefinite – lodged with Taylor &amp; Emmett Solicitors Bakewell</w:t>
            </w:r>
          </w:p>
        </w:tc>
        <w:tc>
          <w:tcPr>
            <w:tcW w:w="2330" w:type="dxa"/>
          </w:tcPr>
          <w:p w14:paraId="71D97760" w14:textId="02C6F422" w:rsidR="006356A2" w:rsidRDefault="006356A2" w:rsidP="008820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Legal</w:t>
            </w:r>
          </w:p>
        </w:tc>
      </w:tr>
      <w:tr w:rsidR="006356A2" w:rsidRPr="00752581" w14:paraId="7BA857A1" w14:textId="77777777" w:rsidTr="00D15D35">
        <w:tc>
          <w:tcPr>
            <w:tcW w:w="3080" w:type="dxa"/>
          </w:tcPr>
          <w:p w14:paraId="25C5559F" w14:textId="4CECCC68" w:rsidR="006356A2" w:rsidRDefault="006356A2" w:rsidP="008820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Bath House &amp; Gardens Title Deeds</w:t>
            </w:r>
          </w:p>
        </w:tc>
        <w:tc>
          <w:tcPr>
            <w:tcW w:w="3832" w:type="dxa"/>
          </w:tcPr>
          <w:p w14:paraId="1E72708F" w14:textId="66F0FB56" w:rsidR="006356A2" w:rsidRPr="006356A2" w:rsidRDefault="006356A2" w:rsidP="00882017">
            <w:pPr>
              <w:rPr>
                <w:rFonts w:ascii="Arial" w:hAnsi="Arial" w:cs="Arial"/>
              </w:rPr>
            </w:pPr>
            <w:r w:rsidRPr="006356A2">
              <w:rPr>
                <w:rFonts w:ascii="Arial" w:hAnsi="Arial" w:cs="Arial"/>
              </w:rPr>
              <w:t>Indefinite – lodged with Taylor &amp; Emmett Solicitors Bakewell</w:t>
            </w:r>
          </w:p>
        </w:tc>
        <w:tc>
          <w:tcPr>
            <w:tcW w:w="2330" w:type="dxa"/>
          </w:tcPr>
          <w:p w14:paraId="2754CF7B" w14:textId="4A5FCC3E" w:rsidR="006356A2" w:rsidRDefault="006356A2" w:rsidP="008820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Legal</w:t>
            </w:r>
          </w:p>
        </w:tc>
      </w:tr>
      <w:tr w:rsidR="006356A2" w:rsidRPr="00752581" w14:paraId="175B0C94" w14:textId="77777777" w:rsidTr="00D15D35">
        <w:tc>
          <w:tcPr>
            <w:tcW w:w="3080" w:type="dxa"/>
          </w:tcPr>
          <w:p w14:paraId="5D6CDE31" w14:textId="2733BD24" w:rsidR="006356A2" w:rsidRPr="006356A2" w:rsidRDefault="006356A2" w:rsidP="00882017">
            <w:pPr>
              <w:rPr>
                <w:rFonts w:ascii="Arial" w:hAnsi="Arial" w:cs="Arial"/>
                <w:b/>
              </w:rPr>
            </w:pPr>
            <w:r w:rsidRPr="006356A2">
              <w:rPr>
                <w:rFonts w:ascii="Arial" w:hAnsi="Arial" w:cs="Arial"/>
                <w:b/>
              </w:rPr>
              <w:t xml:space="preserve">Planning Documentation </w:t>
            </w:r>
          </w:p>
        </w:tc>
        <w:tc>
          <w:tcPr>
            <w:tcW w:w="3832" w:type="dxa"/>
          </w:tcPr>
          <w:p w14:paraId="3494D4F2" w14:textId="77777777" w:rsidR="006356A2" w:rsidRPr="006356A2" w:rsidRDefault="006356A2" w:rsidP="00882017">
            <w:pPr>
              <w:rPr>
                <w:rFonts w:ascii="Arial" w:hAnsi="Arial" w:cs="Arial"/>
              </w:rPr>
            </w:pPr>
          </w:p>
        </w:tc>
        <w:tc>
          <w:tcPr>
            <w:tcW w:w="2330" w:type="dxa"/>
          </w:tcPr>
          <w:p w14:paraId="4CBA04E8" w14:textId="77777777" w:rsidR="006356A2" w:rsidRDefault="006356A2" w:rsidP="00882017">
            <w:pPr>
              <w:rPr>
                <w:rFonts w:ascii="Arial" w:hAnsi="Arial" w:cs="Arial"/>
              </w:rPr>
            </w:pPr>
          </w:p>
        </w:tc>
      </w:tr>
      <w:tr w:rsidR="006356A2" w:rsidRPr="00752581" w14:paraId="32F83EA4" w14:textId="77777777" w:rsidTr="00D15D35">
        <w:tc>
          <w:tcPr>
            <w:tcW w:w="3080" w:type="dxa"/>
          </w:tcPr>
          <w:p w14:paraId="26DA51B4" w14:textId="21D123B2" w:rsidR="006356A2" w:rsidRDefault="006356A2" w:rsidP="008820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Planning applications</w:t>
            </w:r>
          </w:p>
        </w:tc>
        <w:tc>
          <w:tcPr>
            <w:tcW w:w="3832" w:type="dxa"/>
          </w:tcPr>
          <w:p w14:paraId="207D28A1" w14:textId="15CD03CE" w:rsidR="006356A2" w:rsidRPr="006356A2" w:rsidRDefault="006356A2" w:rsidP="006356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 requirement to keep the planning application once the Parish Council has commented and it has been </w:t>
            </w:r>
            <w:proofErr w:type="spellStart"/>
            <w:r>
              <w:rPr>
                <w:rFonts w:ascii="Arial" w:hAnsi="Arial" w:cs="Arial"/>
              </w:rPr>
              <w:t>minuted</w:t>
            </w:r>
            <w:proofErr w:type="spellEnd"/>
          </w:p>
        </w:tc>
        <w:tc>
          <w:tcPr>
            <w:tcW w:w="2330" w:type="dxa"/>
          </w:tcPr>
          <w:p w14:paraId="7C8C71D7" w14:textId="1B94D547" w:rsidR="006356A2" w:rsidRDefault="00EB1297" w:rsidP="008820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Management</w:t>
            </w:r>
          </w:p>
        </w:tc>
      </w:tr>
      <w:tr w:rsidR="006356A2" w:rsidRPr="00752581" w14:paraId="5F294EC7" w14:textId="77777777" w:rsidTr="00D15D35">
        <w:tc>
          <w:tcPr>
            <w:tcW w:w="3080" w:type="dxa"/>
          </w:tcPr>
          <w:p w14:paraId="12FB2D81" w14:textId="6546674B" w:rsidR="006356A2" w:rsidRDefault="00EB1297" w:rsidP="008820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Councillors Declaration of Office</w:t>
            </w:r>
          </w:p>
        </w:tc>
        <w:tc>
          <w:tcPr>
            <w:tcW w:w="3832" w:type="dxa"/>
          </w:tcPr>
          <w:p w14:paraId="490D62FD" w14:textId="58F58F32" w:rsidR="006356A2" w:rsidRPr="006356A2" w:rsidRDefault="00EB1297" w:rsidP="008820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years or until they vacate office</w:t>
            </w:r>
          </w:p>
        </w:tc>
        <w:tc>
          <w:tcPr>
            <w:tcW w:w="2330" w:type="dxa"/>
          </w:tcPr>
          <w:p w14:paraId="219B556F" w14:textId="47AF6357" w:rsidR="006356A2" w:rsidRDefault="00EB1297" w:rsidP="00882017">
            <w:pPr>
              <w:rPr>
                <w:rFonts w:ascii="Arial" w:hAnsi="Arial" w:cs="Arial"/>
              </w:rPr>
            </w:pPr>
            <w:r w:rsidRPr="00EB1297">
              <w:rPr>
                <w:rFonts w:ascii="Arial" w:hAnsi="Arial" w:cs="Arial"/>
              </w:rPr>
              <w:t>Legislation, Management</w:t>
            </w:r>
          </w:p>
        </w:tc>
      </w:tr>
      <w:tr w:rsidR="00EB1297" w:rsidRPr="00752581" w14:paraId="0695247B" w14:textId="77777777" w:rsidTr="00D15D35">
        <w:tc>
          <w:tcPr>
            <w:tcW w:w="3080" w:type="dxa"/>
          </w:tcPr>
          <w:p w14:paraId="71C4A919" w14:textId="1E01B47A" w:rsidR="00EB1297" w:rsidRPr="00EB1297" w:rsidRDefault="00EB1297" w:rsidP="00882017">
            <w:pPr>
              <w:rPr>
                <w:rFonts w:ascii="Arial" w:hAnsi="Arial" w:cs="Arial"/>
                <w:b/>
              </w:rPr>
            </w:pPr>
            <w:r w:rsidRPr="00EB1297">
              <w:rPr>
                <w:rFonts w:ascii="Arial" w:hAnsi="Arial" w:cs="Arial"/>
                <w:b/>
              </w:rPr>
              <w:t>A</w:t>
            </w:r>
            <w:r>
              <w:rPr>
                <w:rFonts w:ascii="Arial" w:hAnsi="Arial" w:cs="Arial"/>
                <w:b/>
              </w:rPr>
              <w:t>llotments</w:t>
            </w:r>
          </w:p>
        </w:tc>
        <w:tc>
          <w:tcPr>
            <w:tcW w:w="3832" w:type="dxa"/>
          </w:tcPr>
          <w:p w14:paraId="20981F1E" w14:textId="77777777" w:rsidR="00EB1297" w:rsidRDefault="00EB1297" w:rsidP="00882017">
            <w:pPr>
              <w:rPr>
                <w:rFonts w:ascii="Arial" w:hAnsi="Arial" w:cs="Arial"/>
              </w:rPr>
            </w:pPr>
          </w:p>
        </w:tc>
        <w:tc>
          <w:tcPr>
            <w:tcW w:w="2330" w:type="dxa"/>
          </w:tcPr>
          <w:p w14:paraId="06EE7F45" w14:textId="77777777" w:rsidR="00EB1297" w:rsidRPr="00EB1297" w:rsidRDefault="00EB1297" w:rsidP="00882017">
            <w:pPr>
              <w:rPr>
                <w:rFonts w:ascii="Arial" w:hAnsi="Arial" w:cs="Arial"/>
              </w:rPr>
            </w:pPr>
          </w:p>
        </w:tc>
      </w:tr>
      <w:tr w:rsidR="00EB1297" w:rsidRPr="00752581" w14:paraId="7D09DF53" w14:textId="77777777" w:rsidTr="00D15D35">
        <w:tc>
          <w:tcPr>
            <w:tcW w:w="3080" w:type="dxa"/>
          </w:tcPr>
          <w:p w14:paraId="624B9E87" w14:textId="05285490" w:rsidR="00EB1297" w:rsidRDefault="00EB1297" w:rsidP="008820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Allotment Agreements</w:t>
            </w:r>
          </w:p>
        </w:tc>
        <w:tc>
          <w:tcPr>
            <w:tcW w:w="3832" w:type="dxa"/>
          </w:tcPr>
          <w:p w14:paraId="0A0D9304" w14:textId="61E28337" w:rsidR="00EB1297" w:rsidRDefault="00EB1297" w:rsidP="008820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months after the end of the Agreement</w:t>
            </w:r>
          </w:p>
        </w:tc>
        <w:tc>
          <w:tcPr>
            <w:tcW w:w="2330" w:type="dxa"/>
          </w:tcPr>
          <w:p w14:paraId="45CDA398" w14:textId="66005DC3" w:rsidR="00EB1297" w:rsidRPr="00EB1297" w:rsidRDefault="00EB1297" w:rsidP="008820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Management</w:t>
            </w:r>
          </w:p>
        </w:tc>
      </w:tr>
      <w:tr w:rsidR="00EB1297" w:rsidRPr="00752581" w14:paraId="40F7290F" w14:textId="77777777" w:rsidTr="00D15D35">
        <w:tc>
          <w:tcPr>
            <w:tcW w:w="3080" w:type="dxa"/>
          </w:tcPr>
          <w:p w14:paraId="677676D3" w14:textId="3E453E13" w:rsidR="00EB1297" w:rsidRDefault="00EB1297" w:rsidP="008820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Correspondence relating to allotment plots</w:t>
            </w:r>
          </w:p>
        </w:tc>
        <w:tc>
          <w:tcPr>
            <w:tcW w:w="3832" w:type="dxa"/>
          </w:tcPr>
          <w:p w14:paraId="46B97D61" w14:textId="1FF5DA3B" w:rsidR="00EB1297" w:rsidRDefault="00EB1297" w:rsidP="008820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months or as long as is useful</w:t>
            </w:r>
          </w:p>
        </w:tc>
        <w:tc>
          <w:tcPr>
            <w:tcW w:w="2330" w:type="dxa"/>
          </w:tcPr>
          <w:p w14:paraId="550BCE53" w14:textId="6719AA0D" w:rsidR="00EB1297" w:rsidRDefault="00EB1297" w:rsidP="008820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Management</w:t>
            </w:r>
          </w:p>
        </w:tc>
      </w:tr>
    </w:tbl>
    <w:p w14:paraId="2E07C9F7" w14:textId="77777777" w:rsidR="00B23211" w:rsidRPr="00752581" w:rsidRDefault="00B23211" w:rsidP="00882017">
      <w:pPr>
        <w:rPr>
          <w:rFonts w:ascii="Arial" w:hAnsi="Arial" w:cs="Arial"/>
        </w:rPr>
      </w:pPr>
      <w:bookmarkStart w:id="0" w:name="_GoBack"/>
      <w:bookmarkEnd w:id="0"/>
    </w:p>
    <w:p w14:paraId="3EC5D48A" w14:textId="46777E1C" w:rsidR="005461F5" w:rsidRPr="00752581" w:rsidRDefault="005461F5" w:rsidP="005461F5">
      <w:pPr>
        <w:rPr>
          <w:rFonts w:ascii="Arial" w:hAnsi="Arial" w:cs="Arial"/>
        </w:rPr>
      </w:pPr>
    </w:p>
    <w:p w14:paraId="712DD90D" w14:textId="06ECC29C" w:rsidR="005461F5" w:rsidRPr="00752581" w:rsidRDefault="005461F5" w:rsidP="005461F5">
      <w:pPr>
        <w:rPr>
          <w:rFonts w:ascii="Arial" w:hAnsi="Arial" w:cs="Arial"/>
        </w:rPr>
      </w:pPr>
    </w:p>
    <w:p w14:paraId="43F289F4" w14:textId="4AA320B8" w:rsidR="005461F5" w:rsidRPr="00752581" w:rsidRDefault="005461F5" w:rsidP="005461F5">
      <w:pPr>
        <w:rPr>
          <w:rFonts w:ascii="Arial" w:hAnsi="Arial" w:cs="Arial"/>
        </w:rPr>
      </w:pPr>
    </w:p>
    <w:p w14:paraId="6F2B0CD4" w14:textId="619826FC" w:rsidR="005461F5" w:rsidRPr="00752581" w:rsidRDefault="005461F5" w:rsidP="005461F5">
      <w:pPr>
        <w:rPr>
          <w:rFonts w:ascii="Arial" w:hAnsi="Arial" w:cs="Arial"/>
        </w:rPr>
      </w:pPr>
    </w:p>
    <w:p w14:paraId="251C890F" w14:textId="52C2D36C" w:rsidR="005461F5" w:rsidRPr="00752581" w:rsidRDefault="005461F5" w:rsidP="005461F5">
      <w:pPr>
        <w:rPr>
          <w:rFonts w:ascii="Arial" w:hAnsi="Arial" w:cs="Arial"/>
        </w:rPr>
      </w:pPr>
    </w:p>
    <w:p w14:paraId="1735C14F" w14:textId="0445BCD5" w:rsidR="005461F5" w:rsidRPr="00752581" w:rsidRDefault="005461F5" w:rsidP="005461F5">
      <w:pPr>
        <w:rPr>
          <w:rFonts w:ascii="Arial" w:hAnsi="Arial" w:cs="Arial"/>
        </w:rPr>
      </w:pPr>
    </w:p>
    <w:p w14:paraId="0269F5A6" w14:textId="3601929C" w:rsidR="005461F5" w:rsidRPr="00752581" w:rsidRDefault="005461F5" w:rsidP="005461F5">
      <w:pPr>
        <w:rPr>
          <w:rFonts w:ascii="Arial" w:hAnsi="Arial" w:cs="Arial"/>
        </w:rPr>
      </w:pPr>
    </w:p>
    <w:p w14:paraId="4BA976B7" w14:textId="77777777" w:rsidR="005461F5" w:rsidRPr="005F3AC9" w:rsidRDefault="005461F5" w:rsidP="005461F5">
      <w:pPr>
        <w:rPr>
          <w:rFonts w:ascii="Arial" w:hAnsi="Arial" w:cs="Arial"/>
          <w:sz w:val="24"/>
          <w:szCs w:val="24"/>
        </w:rPr>
      </w:pPr>
    </w:p>
    <w:sectPr w:rsidR="005461F5" w:rsidRPr="005F3AC9" w:rsidSect="005461F5">
      <w:headerReference w:type="default" r:id="rId8"/>
      <w:footerReference w:type="default" r:id="rId9"/>
      <w:pgSz w:w="11906" w:h="16838"/>
      <w:pgMar w:top="1440" w:right="1440" w:bottom="1440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566591" w14:textId="77777777" w:rsidR="00811307" w:rsidRDefault="00811307" w:rsidP="005D66E5">
      <w:pPr>
        <w:spacing w:after="0" w:line="240" w:lineRule="auto"/>
      </w:pPr>
      <w:r>
        <w:separator/>
      </w:r>
    </w:p>
  </w:endnote>
  <w:endnote w:type="continuationSeparator" w:id="0">
    <w:p w14:paraId="2D283271" w14:textId="77777777" w:rsidR="00811307" w:rsidRDefault="00811307" w:rsidP="005D6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5058837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5844375A" w14:textId="52F4C33E" w:rsidR="005461F5" w:rsidRPr="005461F5" w:rsidRDefault="005461F5" w:rsidP="005461F5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461F5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2F2FAD7" wp14:editId="0D21524B">
                      <wp:simplePos x="0" y="0"/>
                      <wp:positionH relativeFrom="margin">
                        <wp:posOffset>-571501</wp:posOffset>
                      </wp:positionH>
                      <wp:positionV relativeFrom="paragraph">
                        <wp:posOffset>-50801</wp:posOffset>
                      </wp:positionV>
                      <wp:extent cx="6848475" cy="9525"/>
                      <wp:effectExtent l="0" t="0" r="28575" b="28575"/>
                      <wp:wrapNone/>
                      <wp:docPr id="39" name="Straight Connector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848475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783FD73E" id="Straight Connector 39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5pt,-4pt" to="494.25pt,-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" strokecolor="black [3200]" strokeweight=".5pt">
                      <v:stroke joinstyle="miter"/>
                      <w10:wrap anchorx="margin"/>
                    </v:line>
                  </w:pict>
                </mc:Fallback>
              </mc:AlternateContent>
            </w:r>
            <w:r w:rsidRPr="005461F5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Pr="005461F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5461F5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PAGE </w:instrText>
            </w:r>
            <w:r w:rsidRPr="005461F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EB129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2</w:t>
            </w:r>
            <w:r w:rsidRPr="005461F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5461F5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Pr="005461F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5461F5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NUMPAGES  </w:instrText>
            </w:r>
            <w:r w:rsidRPr="005461F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EB129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3</w:t>
            </w:r>
            <w:r w:rsidRPr="005461F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  <w:p w14:paraId="7781607C" w14:textId="4449084D" w:rsidR="005461F5" w:rsidRPr="005461F5" w:rsidRDefault="005461F5" w:rsidP="005461F5">
            <w:pPr>
              <w:shd w:val="clear" w:color="auto" w:fill="FFFFFF"/>
              <w:spacing w:after="0"/>
              <w:jc w:val="center"/>
              <w:rPr>
                <w:sz w:val="18"/>
                <w:szCs w:val="18"/>
              </w:rPr>
            </w:pPr>
          </w:p>
          <w:p w14:paraId="5027E749" w14:textId="1F147F41" w:rsidR="005F3AC9" w:rsidRPr="00752581" w:rsidRDefault="005F3AC9" w:rsidP="005F3A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2581">
              <w:rPr>
                <w:rFonts w:ascii="Arial" w:hAnsi="Arial" w:cs="Arial"/>
                <w:sz w:val="20"/>
                <w:szCs w:val="20"/>
              </w:rPr>
              <w:t>Stoney Middleton Parish Council Document Retent</w:t>
            </w:r>
            <w:r w:rsidR="00EB1297">
              <w:rPr>
                <w:rFonts w:ascii="Arial" w:hAnsi="Arial" w:cs="Arial"/>
                <w:sz w:val="20"/>
                <w:szCs w:val="20"/>
              </w:rPr>
              <w:t>ion Policy (February 2024) v0.02</w:t>
            </w:r>
          </w:p>
          <w:p w14:paraId="395F6285" w14:textId="5F62BC3F" w:rsidR="005461F5" w:rsidRDefault="005461F5" w:rsidP="005F3AC9">
            <w:pPr>
              <w:spacing w:after="0"/>
              <w:jc w:val="right"/>
            </w:pPr>
          </w:p>
          <w:p w14:paraId="60ABEA23" w14:textId="33EFD381" w:rsidR="005461F5" w:rsidRDefault="00811307">
            <w:pPr>
              <w:pStyle w:val="Footer"/>
            </w:pPr>
          </w:p>
        </w:sdtContent>
      </w:sdt>
    </w:sdtContent>
  </w:sdt>
  <w:p w14:paraId="61F7C823" w14:textId="77777777" w:rsidR="005461F5" w:rsidRDefault="005461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F9077C" w14:textId="77777777" w:rsidR="00811307" w:rsidRDefault="00811307" w:rsidP="005D66E5">
      <w:pPr>
        <w:spacing w:after="0" w:line="240" w:lineRule="auto"/>
      </w:pPr>
      <w:r>
        <w:separator/>
      </w:r>
    </w:p>
  </w:footnote>
  <w:footnote w:type="continuationSeparator" w:id="0">
    <w:p w14:paraId="341B939E" w14:textId="77777777" w:rsidR="00811307" w:rsidRDefault="00811307" w:rsidP="005D66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9EE4D6" w14:textId="3647F276" w:rsidR="005D66E5" w:rsidRDefault="005D66E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012D746F" wp14:editId="7D6D9C18">
          <wp:simplePos x="0" y="0"/>
          <wp:positionH relativeFrom="margin">
            <wp:align>right</wp:align>
          </wp:positionH>
          <wp:positionV relativeFrom="paragraph">
            <wp:posOffset>-324485</wp:posOffset>
          </wp:positionV>
          <wp:extent cx="5731510" cy="1723390"/>
          <wp:effectExtent l="0" t="0" r="2540" b="0"/>
          <wp:wrapNone/>
          <wp:docPr id="38" name="Pictur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1723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6E5"/>
    <w:rsid w:val="000938D2"/>
    <w:rsid w:val="00131461"/>
    <w:rsid w:val="00205D85"/>
    <w:rsid w:val="002A63D3"/>
    <w:rsid w:val="002A690E"/>
    <w:rsid w:val="003B280F"/>
    <w:rsid w:val="004809DC"/>
    <w:rsid w:val="005269BB"/>
    <w:rsid w:val="005461F5"/>
    <w:rsid w:val="005D5A8A"/>
    <w:rsid w:val="005D66E5"/>
    <w:rsid w:val="005F3AC9"/>
    <w:rsid w:val="00605A43"/>
    <w:rsid w:val="006356A2"/>
    <w:rsid w:val="0069376A"/>
    <w:rsid w:val="006A4471"/>
    <w:rsid w:val="00752581"/>
    <w:rsid w:val="00770D79"/>
    <w:rsid w:val="00793263"/>
    <w:rsid w:val="00811307"/>
    <w:rsid w:val="00882017"/>
    <w:rsid w:val="0097625C"/>
    <w:rsid w:val="00A85375"/>
    <w:rsid w:val="00AA25A8"/>
    <w:rsid w:val="00B07789"/>
    <w:rsid w:val="00B23211"/>
    <w:rsid w:val="00BF2DDB"/>
    <w:rsid w:val="00D15D35"/>
    <w:rsid w:val="00DC3358"/>
    <w:rsid w:val="00E24DC8"/>
    <w:rsid w:val="00EB1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FE60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66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6E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D66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66E5"/>
  </w:style>
  <w:style w:type="paragraph" w:styleId="Footer">
    <w:name w:val="footer"/>
    <w:basedOn w:val="Normal"/>
    <w:link w:val="FooterChar"/>
    <w:uiPriority w:val="99"/>
    <w:unhideWhenUsed/>
    <w:rsid w:val="005D66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66E5"/>
  </w:style>
  <w:style w:type="character" w:styleId="Hyperlink">
    <w:name w:val="Hyperlink"/>
    <w:basedOn w:val="DefaultParagraphFont"/>
    <w:uiPriority w:val="99"/>
    <w:unhideWhenUsed/>
    <w:rsid w:val="005461F5"/>
    <w:rPr>
      <w:color w:val="0563C1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461F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461F5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E24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66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6E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D66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66E5"/>
  </w:style>
  <w:style w:type="paragraph" w:styleId="Footer">
    <w:name w:val="footer"/>
    <w:basedOn w:val="Normal"/>
    <w:link w:val="FooterChar"/>
    <w:uiPriority w:val="99"/>
    <w:unhideWhenUsed/>
    <w:rsid w:val="005D66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66E5"/>
  </w:style>
  <w:style w:type="character" w:styleId="Hyperlink">
    <w:name w:val="Hyperlink"/>
    <w:basedOn w:val="DefaultParagraphFont"/>
    <w:uiPriority w:val="99"/>
    <w:unhideWhenUsed/>
    <w:rsid w:val="005461F5"/>
    <w:rPr>
      <w:color w:val="0563C1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461F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461F5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E24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9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C0F81A-1006-4E7C-A846-11EFAA8AB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661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Barry Aldridge</dc:creator>
  <cp:lastModifiedBy>anne flint</cp:lastModifiedBy>
  <cp:revision>4</cp:revision>
  <cp:lastPrinted>2019-05-11T10:44:00Z</cp:lastPrinted>
  <dcterms:created xsi:type="dcterms:W3CDTF">2024-02-10T17:23:00Z</dcterms:created>
  <dcterms:modified xsi:type="dcterms:W3CDTF">2024-02-10T17:39:00Z</dcterms:modified>
</cp:coreProperties>
</file>